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BDB9" w14:textId="77777777" w:rsidR="00B71B93" w:rsidRPr="00D2368C" w:rsidRDefault="00B71B93" w:rsidP="00B71B93">
      <w:pPr>
        <w:widowControl w:val="0"/>
        <w:tabs>
          <w:tab w:val="left" w:pos="820"/>
        </w:tabs>
        <w:spacing w:after="0" w:line="240" w:lineRule="auto"/>
        <w:ind w:right="-20"/>
        <w:contextualSpacing/>
        <w:rPr>
          <w:rFonts w:ascii="Calibri" w:eastAsia="Calibri" w:hAnsi="Calibri" w:cs="Calibri"/>
          <w:sz w:val="28"/>
          <w:szCs w:val="28"/>
          <w:lang w:val="en-CA"/>
        </w:rPr>
      </w:pPr>
      <w:r w:rsidRPr="00D2368C">
        <w:rPr>
          <w:rFonts w:ascii="Calibri" w:eastAsia="Calibri" w:hAnsi="Calibri" w:cs="Calibri"/>
          <w:b/>
          <w:bCs/>
          <w:sz w:val="28"/>
          <w:szCs w:val="28"/>
          <w:lang w:val="fr-CA"/>
        </w:rPr>
        <w:t>Plus d'informations à propos de l'IDEC</w:t>
      </w:r>
      <w:r w:rsidRPr="00D2368C">
        <w:rPr>
          <w:rFonts w:ascii="Calibri" w:eastAsia="Calibri" w:hAnsi="Calibri" w:cs="Calibri"/>
          <w:sz w:val="28"/>
          <w:szCs w:val="28"/>
          <w:lang w:val="en-CA"/>
        </w:rPr>
        <w:t> </w:t>
      </w:r>
    </w:p>
    <w:p w14:paraId="265636E1"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54841E75" w14:textId="77777777" w:rsidR="00B71B93" w:rsidRPr="009A112A" w:rsidRDefault="00B71B93" w:rsidP="00B71B93">
      <w:pPr>
        <w:widowControl w:val="0"/>
        <w:tabs>
          <w:tab w:val="left" w:pos="820"/>
        </w:tabs>
        <w:spacing w:after="0" w:line="240" w:lineRule="auto"/>
        <w:ind w:right="-20"/>
        <w:contextualSpacing/>
        <w:rPr>
          <w:rFonts w:ascii="Calibri" w:eastAsia="Calibri" w:hAnsi="Calibri" w:cs="Calibri"/>
          <w:color w:val="943634"/>
          <w:lang w:val="en-CA"/>
        </w:rPr>
      </w:pPr>
      <w:r w:rsidRPr="009A112A">
        <w:rPr>
          <w:rFonts w:ascii="Calibri" w:eastAsia="Calibri" w:hAnsi="Calibri" w:cs="Calibri"/>
          <w:b/>
          <w:bCs/>
          <w:color w:val="943634"/>
          <w:lang w:val="fr-CA"/>
        </w:rPr>
        <w:t>Introduction</w:t>
      </w:r>
      <w:r w:rsidRPr="009A112A">
        <w:rPr>
          <w:rFonts w:ascii="Calibri" w:eastAsia="Calibri" w:hAnsi="Calibri" w:cs="Calibri"/>
          <w:color w:val="943634"/>
          <w:lang w:val="en-CA"/>
        </w:rPr>
        <w:t> </w:t>
      </w:r>
    </w:p>
    <w:p w14:paraId="6B913FFC"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L'Initiative de développement économique communautaire Premières Nations-municipalités (IDEC) est un programme conjointement géré et mis en œuvre par le Conseil pour l'avancement des agents de développement autochtones (</w:t>
      </w:r>
      <w:proofErr w:type="spellStart"/>
      <w:r w:rsidRPr="00B71B93">
        <w:rPr>
          <w:rFonts w:ascii="Calibri" w:eastAsia="Calibri" w:hAnsi="Calibri" w:cs="Calibri"/>
          <w:lang w:val="en-CA"/>
        </w:rPr>
        <w:fldChar w:fldCharType="begin"/>
      </w:r>
      <w:r w:rsidRPr="00B71B93">
        <w:rPr>
          <w:rFonts w:ascii="Calibri" w:eastAsia="Calibri" w:hAnsi="Calibri" w:cs="Calibri"/>
          <w:lang w:val="en-CA"/>
        </w:rPr>
        <w:instrText>HYPERLINK "https://mcas-proxyweb.mcas.ms/certificate-checker?login=false&amp;originalUrl=http%3A%2F%2Fwww.edo.ca.mcas.ms%2Fcedi%3FMcasTsid%3D20892&amp;McasCSRF=69a670d4efb382d904d79ef5cc9f4b7adbe6faaabed2e8c154bc80f207a3e5c0" \t "_blank"</w:instrText>
      </w:r>
      <w:r w:rsidRPr="00B71B93">
        <w:rPr>
          <w:rFonts w:ascii="Calibri" w:eastAsia="Calibri" w:hAnsi="Calibri" w:cs="Calibri"/>
          <w:lang w:val="en-CA"/>
        </w:rPr>
      </w:r>
      <w:r w:rsidRPr="00B71B93">
        <w:rPr>
          <w:rFonts w:ascii="Calibri" w:eastAsia="Calibri" w:hAnsi="Calibri" w:cs="Calibri"/>
          <w:lang w:val="en-CA"/>
        </w:rPr>
        <w:fldChar w:fldCharType="separate"/>
      </w:r>
      <w:r w:rsidRPr="00B71B93">
        <w:rPr>
          <w:rStyle w:val="Hyperlink"/>
          <w:rFonts w:ascii="Calibri" w:eastAsia="Calibri" w:hAnsi="Calibri" w:cs="Calibri"/>
          <w:lang w:val="fr-CA"/>
        </w:rPr>
        <w:t>Cando</w:t>
      </w:r>
      <w:proofErr w:type="spellEnd"/>
      <w:r w:rsidRPr="00B71B93">
        <w:rPr>
          <w:rFonts w:ascii="Calibri" w:eastAsia="Calibri" w:hAnsi="Calibri" w:cs="Calibri"/>
        </w:rPr>
        <w:fldChar w:fldCharType="end"/>
      </w:r>
      <w:r w:rsidRPr="00B71B93">
        <w:rPr>
          <w:rFonts w:ascii="Calibri" w:eastAsia="Calibri" w:hAnsi="Calibri" w:cs="Calibri"/>
          <w:lang w:val="fr-CA"/>
        </w:rPr>
        <w:t>) et la Fédération canadienne des municipalités (</w:t>
      </w:r>
      <w:hyperlink r:id="rId11" w:tgtFrame="_blank" w:history="1">
        <w:r w:rsidRPr="00B71B93">
          <w:rPr>
            <w:rStyle w:val="Hyperlink"/>
            <w:rFonts w:ascii="Calibri" w:eastAsia="Calibri" w:hAnsi="Calibri" w:cs="Calibri"/>
            <w:lang w:val="fr-CA"/>
          </w:rPr>
          <w:t>FCM</w:t>
        </w:r>
      </w:hyperlink>
      <w:r w:rsidRPr="00B71B93">
        <w:rPr>
          <w:rFonts w:ascii="Calibri" w:eastAsia="Calibri" w:hAnsi="Calibri" w:cs="Calibri"/>
          <w:lang w:val="fr-CA"/>
        </w:rPr>
        <w:t xml:space="preserve">). Cette partie du programme est soutenue financièrement par un accord de contribution entre </w:t>
      </w:r>
      <w:proofErr w:type="spellStart"/>
      <w:r w:rsidRPr="00B71B93">
        <w:rPr>
          <w:rFonts w:ascii="Calibri" w:eastAsia="Calibri" w:hAnsi="Calibri" w:cs="Calibri"/>
          <w:lang w:val="fr-CA"/>
        </w:rPr>
        <w:t>Cando</w:t>
      </w:r>
      <w:proofErr w:type="spellEnd"/>
      <w:r w:rsidRPr="00B71B93">
        <w:rPr>
          <w:rFonts w:ascii="Calibri" w:eastAsia="Calibri" w:hAnsi="Calibri" w:cs="Calibri"/>
          <w:lang w:val="fr-CA"/>
        </w:rPr>
        <w:t>, la FCM et Services aux Autochtones Canada.</w:t>
      </w:r>
      <w:r w:rsidRPr="00B71B93">
        <w:rPr>
          <w:rFonts w:ascii="Calibri" w:eastAsia="Calibri" w:hAnsi="Calibri" w:cs="Calibri"/>
          <w:lang w:val="en-CA"/>
        </w:rPr>
        <w:t> </w:t>
      </w:r>
    </w:p>
    <w:p w14:paraId="3E50A806"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374AC339"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Depuis 2013 et par l’entremise de 4 cohortes, l'IDEC a soutenu un total de 28 partenariats Premières Nations-municipalités en vue de renforcer les capacités et de mettre en œuvre un processus de planification conjointe à long terme pour le développement économique communautaire et l'aménagement des terres, tout en établissant des relations respectueuses et durables entre les élus, les administrateurs principaux, le personnel chargé de la gestion des terres et du développement économique, et les collectivités au sens large.</w:t>
      </w:r>
      <w:r w:rsidRPr="00B71B93">
        <w:rPr>
          <w:rFonts w:ascii="Calibri" w:eastAsia="Calibri" w:hAnsi="Calibri" w:cs="Calibri"/>
          <w:lang w:val="en-CA"/>
        </w:rPr>
        <w:t> </w:t>
      </w:r>
    </w:p>
    <w:p w14:paraId="4A3041C4"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3857D0CC" w14:textId="61BD8942"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Pour sa 4</w:t>
      </w:r>
      <w:r w:rsidRPr="00B71B93">
        <w:rPr>
          <w:rFonts w:ascii="Calibri" w:eastAsia="Calibri" w:hAnsi="Calibri" w:cs="Calibri"/>
          <w:vertAlign w:val="superscript"/>
          <w:lang w:val="fr-CA"/>
        </w:rPr>
        <w:t>e</w:t>
      </w:r>
      <w:r w:rsidRPr="00B71B93">
        <w:rPr>
          <w:rFonts w:ascii="Calibri" w:eastAsia="Calibri" w:hAnsi="Calibri" w:cs="Calibri"/>
          <w:lang w:val="fr-CA"/>
        </w:rPr>
        <w:t xml:space="preserve"> phase, l'IDEC est heureuse d'accueillir </w:t>
      </w:r>
      <w:r w:rsidR="0088109D" w:rsidRPr="00AE2C1A">
        <w:rPr>
          <w:rFonts w:ascii="Calibri" w:eastAsia="Calibri" w:hAnsi="Calibri" w:cs="Calibri"/>
          <w:b/>
          <w:bCs/>
          <w:lang w:val="fr-CA"/>
        </w:rPr>
        <w:t>six</w:t>
      </w:r>
      <w:r w:rsidR="0088109D">
        <w:rPr>
          <w:rFonts w:ascii="Calibri" w:eastAsia="Calibri" w:hAnsi="Calibri" w:cs="Calibri"/>
          <w:lang w:val="fr-CA"/>
        </w:rPr>
        <w:t xml:space="preserve"> autres nouveaux </w:t>
      </w:r>
      <w:r w:rsidRPr="00B71B93">
        <w:rPr>
          <w:rFonts w:ascii="Calibri" w:eastAsia="Calibri" w:hAnsi="Calibri" w:cs="Calibri"/>
          <w:lang w:val="fr-CA"/>
        </w:rPr>
        <w:t xml:space="preserve">partenariats Premières Nations-municipalités </w:t>
      </w:r>
      <w:r w:rsidR="00B304D0">
        <w:rPr>
          <w:rFonts w:ascii="Calibri" w:eastAsia="Calibri" w:hAnsi="Calibri" w:cs="Calibri"/>
          <w:lang w:val="fr-CA"/>
        </w:rPr>
        <w:t xml:space="preserve">au sein de </w:t>
      </w:r>
      <w:r w:rsidR="007B24DD">
        <w:rPr>
          <w:rFonts w:ascii="Calibri" w:eastAsia="Calibri" w:hAnsi="Calibri" w:cs="Calibri"/>
          <w:lang w:val="fr-CA"/>
        </w:rPr>
        <w:t>l</w:t>
      </w:r>
      <w:r w:rsidR="00B304D0">
        <w:rPr>
          <w:rFonts w:ascii="Calibri" w:eastAsia="Calibri" w:hAnsi="Calibri" w:cs="Calibri"/>
          <w:lang w:val="fr-CA"/>
        </w:rPr>
        <w:t>a 3</w:t>
      </w:r>
      <w:r w:rsidR="00B304D0" w:rsidRPr="00B304D0">
        <w:rPr>
          <w:rFonts w:ascii="Calibri" w:eastAsia="Calibri" w:hAnsi="Calibri" w:cs="Calibri"/>
          <w:vertAlign w:val="superscript"/>
          <w:lang w:val="fr-CA"/>
        </w:rPr>
        <w:t>e</w:t>
      </w:r>
      <w:r w:rsidR="00B304D0">
        <w:rPr>
          <w:rFonts w:ascii="Calibri" w:eastAsia="Calibri" w:hAnsi="Calibri" w:cs="Calibri"/>
          <w:vertAlign w:val="superscript"/>
          <w:lang w:val="fr-CA"/>
        </w:rPr>
        <w:t> </w:t>
      </w:r>
      <w:r w:rsidR="00B304D0">
        <w:rPr>
          <w:rFonts w:ascii="Calibri" w:eastAsia="Calibri" w:hAnsi="Calibri" w:cs="Calibri"/>
          <w:lang w:val="fr-CA"/>
        </w:rPr>
        <w:t xml:space="preserve">cohorte </w:t>
      </w:r>
      <w:r w:rsidRPr="00B71B93">
        <w:rPr>
          <w:rFonts w:ascii="Calibri" w:eastAsia="Calibri" w:hAnsi="Calibri" w:cs="Calibri"/>
          <w:lang w:val="fr-CA"/>
        </w:rPr>
        <w:t xml:space="preserve">dans son modèle de participation </w:t>
      </w:r>
      <w:r w:rsidR="00917C76">
        <w:rPr>
          <w:rFonts w:ascii="Calibri" w:eastAsia="Calibri" w:hAnsi="Calibri" w:cs="Calibri"/>
          <w:lang w:val="fr-CA"/>
        </w:rPr>
        <w:t xml:space="preserve">au </w:t>
      </w:r>
      <w:r w:rsidR="00917C76" w:rsidRPr="00917C76">
        <w:rPr>
          <w:rFonts w:ascii="Calibri" w:eastAsia="Calibri" w:hAnsi="Calibri" w:cs="Calibri"/>
          <w:b/>
          <w:bCs/>
          <w:lang w:val="fr-CA"/>
        </w:rPr>
        <w:t>programme</w:t>
      </w:r>
      <w:r w:rsidR="00917C76">
        <w:rPr>
          <w:rFonts w:ascii="Calibri" w:eastAsia="Calibri" w:hAnsi="Calibri" w:cs="Calibri"/>
          <w:lang w:val="fr-CA"/>
        </w:rPr>
        <w:t xml:space="preserve"> </w:t>
      </w:r>
      <w:r w:rsidRPr="00B71B93">
        <w:rPr>
          <w:rFonts w:ascii="Calibri" w:eastAsia="Calibri" w:hAnsi="Calibri" w:cs="Calibri"/>
          <w:b/>
          <w:bCs/>
          <w:lang w:val="fr-CA"/>
        </w:rPr>
        <w:t>accéléré</w:t>
      </w:r>
      <w:r w:rsidR="00917C76" w:rsidRPr="00917C76">
        <w:rPr>
          <w:rFonts w:ascii="Calibri" w:eastAsia="Calibri" w:hAnsi="Calibri" w:cs="Calibri"/>
          <w:lang w:val="fr-CA"/>
        </w:rPr>
        <w:t xml:space="preserve"> de l’IDEC</w:t>
      </w:r>
      <w:r w:rsidRPr="00917C76">
        <w:rPr>
          <w:rFonts w:ascii="Calibri" w:eastAsia="Calibri" w:hAnsi="Calibri" w:cs="Calibri"/>
          <w:lang w:val="fr-CA"/>
        </w:rPr>
        <w:t>!</w:t>
      </w:r>
      <w:r w:rsidRPr="00B71B93">
        <w:rPr>
          <w:rFonts w:ascii="Calibri" w:eastAsia="Calibri" w:hAnsi="Calibri" w:cs="Calibri"/>
          <w:lang w:val="en-CA"/>
        </w:rPr>
        <w:t> </w:t>
      </w:r>
    </w:p>
    <w:p w14:paraId="1BF1FEB9"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2DC5C62A"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L'IDEC est un programme de renforcement des capacités qui poursuit deux grands objectifs :</w:t>
      </w:r>
      <w:r w:rsidRPr="00B71B93">
        <w:rPr>
          <w:rFonts w:ascii="Calibri" w:eastAsia="Calibri" w:hAnsi="Calibri" w:cs="Calibri"/>
          <w:lang w:val="en-CA"/>
        </w:rPr>
        <w:t> </w:t>
      </w:r>
    </w:p>
    <w:p w14:paraId="175013A0" w14:textId="77777777" w:rsidR="00B71B93" w:rsidRPr="00B71B93" w:rsidRDefault="00B71B93" w:rsidP="00B71B93">
      <w:pPr>
        <w:widowControl w:val="0"/>
        <w:numPr>
          <w:ilvl w:val="0"/>
          <w:numId w:val="5"/>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 xml:space="preserve">Aider les collectivités à </w:t>
      </w:r>
      <w:r w:rsidRPr="00B71B93">
        <w:rPr>
          <w:rFonts w:ascii="Calibri" w:eastAsia="Calibri" w:hAnsi="Calibri" w:cs="Calibri"/>
          <w:b/>
          <w:bCs/>
          <w:lang w:val="fr-CA"/>
        </w:rPr>
        <w:t xml:space="preserve">établir des relations durables et résilientes </w:t>
      </w:r>
      <w:r w:rsidRPr="00B71B93">
        <w:rPr>
          <w:rFonts w:ascii="Calibri" w:eastAsia="Calibri" w:hAnsi="Calibri" w:cs="Calibri"/>
          <w:lang w:val="fr-CA"/>
        </w:rPr>
        <w:t>entre les élus, les hauts fonctionnaires, le personnel chargé de la gestion foncière et du développement économique et les collectivités au sens large. </w:t>
      </w:r>
      <w:r w:rsidRPr="00B71B93">
        <w:rPr>
          <w:rFonts w:ascii="Calibri" w:eastAsia="Calibri" w:hAnsi="Calibri" w:cs="Calibri"/>
          <w:lang w:val="en-CA"/>
        </w:rPr>
        <w:t> </w:t>
      </w:r>
    </w:p>
    <w:p w14:paraId="760D96D8" w14:textId="77777777" w:rsidR="00B71B93" w:rsidRPr="00B71B93" w:rsidRDefault="00B71B93" w:rsidP="00B71B93">
      <w:pPr>
        <w:widowControl w:val="0"/>
        <w:numPr>
          <w:ilvl w:val="0"/>
          <w:numId w:val="6"/>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b/>
          <w:bCs/>
          <w:lang w:val="fr-CA"/>
        </w:rPr>
        <w:t>Améliorer les capacités</w:t>
      </w:r>
      <w:r w:rsidRPr="00B71B93">
        <w:rPr>
          <w:rFonts w:ascii="Calibri" w:eastAsia="Calibri" w:hAnsi="Calibri" w:cs="Calibri"/>
          <w:lang w:val="fr-CA"/>
        </w:rPr>
        <w:t xml:space="preserve"> des collectivités à participer à des plans et des initiatives de collaboration à long terme en matière d'aménagement des terres et de développement économique communautaire, et à en élaborer.</w:t>
      </w:r>
      <w:r w:rsidRPr="00B71B93">
        <w:rPr>
          <w:rFonts w:ascii="Calibri" w:eastAsia="Calibri" w:hAnsi="Calibri" w:cs="Calibri"/>
          <w:lang w:val="en-CA"/>
        </w:rPr>
        <w:t> </w:t>
      </w:r>
    </w:p>
    <w:p w14:paraId="0260E5BE"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5A5A5482" w14:textId="77777777" w:rsidR="00B71B93" w:rsidRPr="009A112A" w:rsidRDefault="00B71B93" w:rsidP="00B71B93">
      <w:pPr>
        <w:widowControl w:val="0"/>
        <w:tabs>
          <w:tab w:val="left" w:pos="820"/>
        </w:tabs>
        <w:spacing w:after="0" w:line="240" w:lineRule="auto"/>
        <w:ind w:right="-20"/>
        <w:contextualSpacing/>
        <w:rPr>
          <w:rFonts w:ascii="Calibri" w:eastAsia="Calibri" w:hAnsi="Calibri" w:cs="Calibri"/>
          <w:color w:val="943634"/>
          <w:lang w:val="en-CA"/>
        </w:rPr>
      </w:pPr>
      <w:r w:rsidRPr="009A112A">
        <w:rPr>
          <w:rFonts w:ascii="Calibri" w:eastAsia="Calibri" w:hAnsi="Calibri" w:cs="Calibri"/>
          <w:b/>
          <w:bCs/>
          <w:color w:val="943634"/>
          <w:lang w:val="fr-CA"/>
        </w:rPr>
        <w:t xml:space="preserve">L'approche </w:t>
      </w:r>
      <w:r w:rsidRPr="009A112A">
        <w:rPr>
          <w:rFonts w:ascii="Calibri" w:eastAsia="Calibri" w:hAnsi="Calibri" w:cs="Calibri"/>
          <w:b/>
          <w:bCs/>
          <w:i/>
          <w:iCs/>
          <w:color w:val="943634"/>
          <w:lang w:val="fr-CA"/>
        </w:rPr>
        <w:t>Plus forts ensemble</w:t>
      </w:r>
      <w:r w:rsidRPr="009A112A">
        <w:rPr>
          <w:rFonts w:ascii="Calibri" w:eastAsia="Calibri" w:hAnsi="Calibri" w:cs="Calibri"/>
          <w:b/>
          <w:bCs/>
          <w:color w:val="943634"/>
          <w:lang w:val="fr-CA"/>
        </w:rPr>
        <w:t xml:space="preserve"> de l'IDEC</w:t>
      </w:r>
      <w:r w:rsidRPr="009A112A">
        <w:rPr>
          <w:rFonts w:ascii="Calibri" w:eastAsia="Calibri" w:hAnsi="Calibri" w:cs="Calibri"/>
          <w:color w:val="943634"/>
          <w:lang w:val="en-CA"/>
        </w:rPr>
        <w:t> </w:t>
      </w:r>
    </w:p>
    <w:p w14:paraId="5668D8B1" w14:textId="6B09942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noProof/>
          <w:lang w:val="en-CA"/>
        </w:rPr>
        <w:drawing>
          <wp:inline distT="0" distB="0" distL="0" distR="0" wp14:anchorId="00D5D6A2" wp14:editId="0D009966">
            <wp:extent cx="5943600" cy="1529080"/>
            <wp:effectExtent l="0" t="0" r="0" b="0"/>
            <wp:docPr id="1698427032" name="Picture 2" descr="A close-up of circular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circular label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29080"/>
                    </a:xfrm>
                    <a:prstGeom prst="rect">
                      <a:avLst/>
                    </a:prstGeom>
                    <a:noFill/>
                    <a:ln>
                      <a:noFill/>
                    </a:ln>
                  </pic:spPr>
                </pic:pic>
              </a:graphicData>
            </a:graphic>
          </wp:inline>
        </w:drawing>
      </w:r>
      <w:r w:rsidRPr="00B71B93">
        <w:rPr>
          <w:rFonts w:ascii="Calibri" w:eastAsia="Calibri" w:hAnsi="Calibri" w:cs="Calibri"/>
          <w:lang w:val="en-CA"/>
        </w:rPr>
        <w:t> </w:t>
      </w:r>
    </w:p>
    <w:p w14:paraId="0F4DEA80"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3B29EF11" w14:textId="77777777" w:rsidR="00B71B93" w:rsidRPr="00B71B93" w:rsidRDefault="00B71B93" w:rsidP="009A112A">
      <w:pPr>
        <w:widowControl w:val="0"/>
        <w:tabs>
          <w:tab w:val="left" w:pos="820"/>
        </w:tabs>
        <w:spacing w:after="240" w:line="240" w:lineRule="auto"/>
        <w:ind w:right="-23"/>
        <w:rPr>
          <w:rFonts w:ascii="Calibri" w:eastAsia="Calibri" w:hAnsi="Calibri" w:cs="Calibri"/>
          <w:lang w:val="en-CA"/>
        </w:rPr>
      </w:pPr>
      <w:r w:rsidRPr="00B71B93">
        <w:rPr>
          <w:rFonts w:ascii="Calibri" w:eastAsia="Calibri" w:hAnsi="Calibri" w:cs="Calibri"/>
          <w:lang w:val="fr-CA"/>
        </w:rPr>
        <w:t xml:space="preserve">L'approche </w:t>
      </w:r>
      <w:hyperlink r:id="rId13" w:tgtFrame="_blank" w:history="1">
        <w:r w:rsidRPr="00B71B93">
          <w:rPr>
            <w:rStyle w:val="Hyperlink"/>
            <w:rFonts w:ascii="Calibri" w:eastAsia="Calibri" w:hAnsi="Calibri" w:cs="Calibri"/>
            <w:lang w:val="fr-CA"/>
          </w:rPr>
          <w:t>Plus forts ensemble</w:t>
        </w:r>
      </w:hyperlink>
      <w:r w:rsidRPr="00B71B93">
        <w:rPr>
          <w:rFonts w:ascii="Calibri" w:eastAsia="Calibri" w:hAnsi="Calibri" w:cs="Calibri"/>
          <w:lang w:val="fr-CA"/>
        </w:rPr>
        <w:t xml:space="preserve"> de l’IDEC a été élaborée dans le cadre de la phase pilote du programme (2013 à 2016) en collaboration avec les collectivités partenaires participantes, créant une approche en quatre étapes fondée sur les expériences des collectivités pour favoriser le développement de partenariats Premières nations-municipalités et la planification collaborative. Ce processus est conçu pour renforcer les relations entre les collectivités grâce à un cycle permanent de rencontres, d’écoute et </w:t>
      </w:r>
      <w:r w:rsidRPr="00B71B93">
        <w:rPr>
          <w:rFonts w:ascii="Calibri" w:eastAsia="Calibri" w:hAnsi="Calibri" w:cs="Calibri"/>
          <w:lang w:val="fr-CA"/>
        </w:rPr>
        <w:lastRenderedPageBreak/>
        <w:t>de rapprochement. Le cercle et la tresse tiennent le cadre en place et illustrent le fait que des collectivités qui s’entrelacent sont plus saines, plus résilientes et plus fortes.</w:t>
      </w:r>
      <w:r w:rsidRPr="00B71B93">
        <w:rPr>
          <w:rFonts w:ascii="Calibri" w:eastAsia="Calibri" w:hAnsi="Calibri" w:cs="Calibri"/>
          <w:lang w:val="en-CA"/>
        </w:rPr>
        <w:t> </w:t>
      </w:r>
    </w:p>
    <w:p w14:paraId="52C52C5A" w14:textId="77777777" w:rsidR="00B71B93" w:rsidRPr="00B71B93" w:rsidRDefault="00B71B93" w:rsidP="009A112A">
      <w:pPr>
        <w:widowControl w:val="0"/>
        <w:tabs>
          <w:tab w:val="left" w:pos="820"/>
        </w:tabs>
        <w:spacing w:after="240" w:line="240" w:lineRule="auto"/>
        <w:ind w:right="-23"/>
        <w:rPr>
          <w:rFonts w:ascii="Calibri" w:eastAsia="Calibri" w:hAnsi="Calibri" w:cs="Calibri"/>
          <w:lang w:val="en-CA"/>
        </w:rPr>
      </w:pPr>
      <w:r w:rsidRPr="00B71B93">
        <w:rPr>
          <w:rFonts w:ascii="Calibri" w:eastAsia="Calibri" w:hAnsi="Calibri" w:cs="Calibri"/>
          <w:lang w:val="fr-CA"/>
        </w:rPr>
        <w:t xml:space="preserve">Voici un aperçu des quatre phases de l'approche </w:t>
      </w:r>
      <w:r w:rsidRPr="00B71B93">
        <w:rPr>
          <w:rFonts w:ascii="Calibri" w:eastAsia="Calibri" w:hAnsi="Calibri" w:cs="Calibri"/>
          <w:i/>
          <w:iCs/>
          <w:lang w:val="fr-CA"/>
        </w:rPr>
        <w:t>Plus forts ensemble</w:t>
      </w:r>
      <w:r w:rsidRPr="00B71B93">
        <w:rPr>
          <w:rFonts w:ascii="Calibri" w:eastAsia="Calibri" w:hAnsi="Calibri" w:cs="Calibri"/>
          <w:lang w:val="fr-CA"/>
        </w:rPr>
        <w:t> :</w:t>
      </w:r>
      <w:r w:rsidRPr="00B71B93">
        <w:rPr>
          <w:rFonts w:ascii="Calibri" w:eastAsia="Calibri" w:hAnsi="Calibri" w:cs="Calibri"/>
          <w:lang w:val="en-CA"/>
        </w:rPr>
        <w:t> </w:t>
      </w:r>
    </w:p>
    <w:p w14:paraId="714355FA" w14:textId="77777777" w:rsidR="00B71B93" w:rsidRPr="00B71B93" w:rsidRDefault="00B71B93" w:rsidP="009A112A">
      <w:pPr>
        <w:widowControl w:val="0"/>
        <w:tabs>
          <w:tab w:val="left" w:pos="820"/>
        </w:tabs>
        <w:spacing w:after="240" w:line="240" w:lineRule="auto"/>
        <w:ind w:right="-23"/>
        <w:rPr>
          <w:rFonts w:ascii="Calibri" w:eastAsia="Calibri" w:hAnsi="Calibri" w:cs="Calibri"/>
          <w:lang w:val="en-CA"/>
        </w:rPr>
      </w:pPr>
      <w:r w:rsidRPr="00B71B93">
        <w:rPr>
          <w:rFonts w:ascii="Calibri" w:eastAsia="Calibri" w:hAnsi="Calibri" w:cs="Calibri"/>
          <w:b/>
          <w:bCs/>
          <w:lang w:val="fr-CA"/>
        </w:rPr>
        <w:t xml:space="preserve">Phase A : Établir le lien : </w:t>
      </w:r>
      <w:r w:rsidRPr="00B71B93">
        <w:rPr>
          <w:rFonts w:ascii="Calibri" w:eastAsia="Calibri" w:hAnsi="Calibri" w:cs="Calibri"/>
          <w:lang w:val="fr-CA"/>
        </w:rPr>
        <w:t>Les collectivités communiquent entre elles pour se réunir, commencent à échanger pour apprendre l’une de l’autre, remettre en question les présomptions et améliorer la compréhension, cerner les priorités communes en matière de développement communautaire et s'engager à former un partenariat.</w:t>
      </w:r>
      <w:r w:rsidRPr="00B71B93">
        <w:rPr>
          <w:rFonts w:ascii="Calibri" w:eastAsia="Calibri" w:hAnsi="Calibri" w:cs="Calibri"/>
          <w:lang w:val="en-CA"/>
        </w:rPr>
        <w:t> </w:t>
      </w:r>
    </w:p>
    <w:p w14:paraId="3F465D7E" w14:textId="77777777" w:rsidR="00B71B93" w:rsidRPr="00B71B93" w:rsidRDefault="00B71B93" w:rsidP="009A112A">
      <w:pPr>
        <w:widowControl w:val="0"/>
        <w:tabs>
          <w:tab w:val="left" w:pos="820"/>
        </w:tabs>
        <w:spacing w:after="240" w:line="240" w:lineRule="auto"/>
        <w:ind w:right="-23"/>
        <w:rPr>
          <w:rFonts w:ascii="Calibri" w:eastAsia="Calibri" w:hAnsi="Calibri" w:cs="Calibri"/>
          <w:lang w:val="en-CA"/>
        </w:rPr>
      </w:pPr>
      <w:r w:rsidRPr="00B71B93">
        <w:rPr>
          <w:rFonts w:ascii="Calibri" w:eastAsia="Calibri" w:hAnsi="Calibri" w:cs="Calibri"/>
          <w:b/>
          <w:bCs/>
          <w:lang w:val="fr-CA"/>
        </w:rPr>
        <w:t xml:space="preserve">Phase B : Vision : </w:t>
      </w:r>
      <w:r w:rsidRPr="00B71B93">
        <w:rPr>
          <w:rFonts w:ascii="Calibri" w:eastAsia="Calibri" w:hAnsi="Calibri" w:cs="Calibri"/>
          <w:lang w:val="fr-CA"/>
        </w:rPr>
        <w:t xml:space="preserve">Les collectivités continuent leur apprentissage partagé, de définir des valeurs et </w:t>
      </w:r>
      <w:proofErr w:type="gramStart"/>
      <w:r w:rsidRPr="00B71B93">
        <w:rPr>
          <w:rFonts w:ascii="Calibri" w:eastAsia="Calibri" w:hAnsi="Calibri" w:cs="Calibri"/>
          <w:lang w:val="fr-CA"/>
        </w:rPr>
        <w:t>une vision communes</w:t>
      </w:r>
      <w:proofErr w:type="gramEnd"/>
      <w:r w:rsidRPr="00B71B93">
        <w:rPr>
          <w:rFonts w:ascii="Calibri" w:eastAsia="Calibri" w:hAnsi="Calibri" w:cs="Calibri"/>
          <w:lang w:val="fr-CA"/>
        </w:rPr>
        <w:t>, de mobiliser leurs résidents et de définir conjointement les priorités en matière de développement économique communautaire.</w:t>
      </w:r>
      <w:r w:rsidRPr="00B71B93">
        <w:rPr>
          <w:rFonts w:ascii="Calibri" w:eastAsia="Calibri" w:hAnsi="Calibri" w:cs="Calibri"/>
          <w:lang w:val="en-CA"/>
        </w:rPr>
        <w:t> </w:t>
      </w:r>
    </w:p>
    <w:p w14:paraId="097D866A" w14:textId="77777777" w:rsidR="00B71B93" w:rsidRPr="00B71B93" w:rsidRDefault="00B71B93" w:rsidP="009A112A">
      <w:pPr>
        <w:widowControl w:val="0"/>
        <w:tabs>
          <w:tab w:val="left" w:pos="820"/>
        </w:tabs>
        <w:spacing w:after="240" w:line="240" w:lineRule="auto"/>
        <w:ind w:right="-23"/>
        <w:rPr>
          <w:rFonts w:ascii="Calibri" w:eastAsia="Calibri" w:hAnsi="Calibri" w:cs="Calibri"/>
          <w:lang w:val="en-CA"/>
        </w:rPr>
      </w:pPr>
      <w:r w:rsidRPr="00B71B93">
        <w:rPr>
          <w:rFonts w:ascii="Calibri" w:eastAsia="Calibri" w:hAnsi="Calibri" w:cs="Calibri"/>
          <w:b/>
          <w:bCs/>
          <w:lang w:val="fr-CA"/>
        </w:rPr>
        <w:t xml:space="preserve">Phase C : Décider : </w:t>
      </w:r>
      <w:r w:rsidRPr="00B71B93">
        <w:rPr>
          <w:rFonts w:ascii="Calibri" w:eastAsia="Calibri" w:hAnsi="Calibri" w:cs="Calibri"/>
          <w:lang w:val="fr-CA"/>
        </w:rPr>
        <w:t>Les collectivités conviennent d'une initiative conjointe de développement économique communautaire à mettre en œuvre ensemble, élaborent un plan stratégique et des plans de travail au besoin, déterminent le financement requis, et mettent en place une structure de gouvernance pour gérer la mise en œuvre.</w:t>
      </w:r>
      <w:r w:rsidRPr="00B71B93">
        <w:rPr>
          <w:rFonts w:ascii="Calibri" w:eastAsia="Calibri" w:hAnsi="Calibri" w:cs="Calibri"/>
          <w:lang w:val="en-CA"/>
        </w:rPr>
        <w:t> </w:t>
      </w:r>
    </w:p>
    <w:p w14:paraId="2F9A499B" w14:textId="77777777" w:rsidR="00B71B93" w:rsidRPr="00B71B93" w:rsidRDefault="00B71B93" w:rsidP="009A112A">
      <w:pPr>
        <w:widowControl w:val="0"/>
        <w:tabs>
          <w:tab w:val="left" w:pos="820"/>
        </w:tabs>
        <w:spacing w:after="240" w:line="240" w:lineRule="auto"/>
        <w:ind w:right="-23"/>
        <w:rPr>
          <w:rFonts w:ascii="Calibri" w:eastAsia="Calibri" w:hAnsi="Calibri" w:cs="Calibri"/>
          <w:lang w:val="en-CA"/>
        </w:rPr>
      </w:pPr>
      <w:r w:rsidRPr="00B71B93">
        <w:rPr>
          <w:rFonts w:ascii="Calibri" w:eastAsia="Calibri" w:hAnsi="Calibri" w:cs="Calibri"/>
          <w:b/>
          <w:bCs/>
          <w:lang w:val="fr-CA"/>
        </w:rPr>
        <w:t xml:space="preserve">Phase D : Agir : </w:t>
      </w:r>
      <w:r w:rsidRPr="00B71B93">
        <w:rPr>
          <w:rFonts w:ascii="Calibri" w:eastAsia="Calibri" w:hAnsi="Calibri" w:cs="Calibri"/>
          <w:lang w:val="fr-CA"/>
        </w:rPr>
        <w:t>Les collectivités partenaires travaillent ensemble pour mettre en œuvre le plan de travail de l'initiative conjointe de développement économique communautaire, pour mobiliser les résidents, les parties prenantes et les bailleurs de fonds, pour créer des accords de partenariat selon les besoins du partenariat et de l’initiative conjointe, et pour prendre des dispositions relatives à la résilience du partenariat.</w:t>
      </w:r>
      <w:r w:rsidRPr="00B71B93">
        <w:rPr>
          <w:rFonts w:ascii="Calibri" w:eastAsia="Calibri" w:hAnsi="Calibri" w:cs="Calibri"/>
          <w:lang w:val="en-CA"/>
        </w:rPr>
        <w:t> </w:t>
      </w:r>
    </w:p>
    <w:p w14:paraId="4D068285" w14:textId="77777777" w:rsidR="00B71B93" w:rsidRPr="009A112A" w:rsidRDefault="00B71B93" w:rsidP="009A112A">
      <w:pPr>
        <w:widowControl w:val="0"/>
        <w:tabs>
          <w:tab w:val="left" w:pos="820"/>
        </w:tabs>
        <w:spacing w:after="0" w:line="240" w:lineRule="auto"/>
        <w:ind w:right="-23"/>
        <w:rPr>
          <w:rFonts w:ascii="Calibri" w:eastAsia="Calibri" w:hAnsi="Calibri" w:cs="Calibri"/>
          <w:color w:val="943634"/>
          <w:lang w:val="en-CA"/>
        </w:rPr>
      </w:pPr>
      <w:r w:rsidRPr="009A112A">
        <w:rPr>
          <w:rFonts w:ascii="Calibri" w:eastAsia="Calibri" w:hAnsi="Calibri" w:cs="Calibri"/>
          <w:b/>
          <w:bCs/>
          <w:color w:val="943634"/>
          <w:lang w:val="fr-CA"/>
        </w:rPr>
        <w:t>Développement économique communautaire collaboratif </w:t>
      </w:r>
      <w:r w:rsidRPr="009A112A">
        <w:rPr>
          <w:rFonts w:ascii="Calibri" w:eastAsia="Calibri" w:hAnsi="Calibri" w:cs="Calibri"/>
          <w:color w:val="943634"/>
          <w:lang w:val="en-CA"/>
        </w:rPr>
        <w:t> </w:t>
      </w:r>
    </w:p>
    <w:p w14:paraId="0DC9FF89" w14:textId="54F67BD5" w:rsidR="00B71B93" w:rsidRPr="00B71B93" w:rsidRDefault="00B71B93" w:rsidP="009A112A">
      <w:pPr>
        <w:widowControl w:val="0"/>
        <w:tabs>
          <w:tab w:val="left" w:pos="820"/>
        </w:tabs>
        <w:spacing w:after="0" w:line="240" w:lineRule="auto"/>
        <w:ind w:right="-23"/>
        <w:rPr>
          <w:rFonts w:ascii="Calibri" w:eastAsia="Calibri" w:hAnsi="Calibri" w:cs="Calibri"/>
          <w:lang w:val="en-CA"/>
        </w:rPr>
      </w:pPr>
      <w:r w:rsidRPr="00B71B93">
        <w:rPr>
          <w:rFonts w:ascii="Calibri" w:eastAsia="Calibri" w:hAnsi="Calibri" w:cs="Calibri"/>
          <w:lang w:val="fr-CA"/>
        </w:rPr>
        <w:t xml:space="preserve">L'IDEC définit le développement économique communautaire collaboratif (DEC) comme un processus par lequel des administrations ou partenaires communautaires avoisinants créent et mettent en </w:t>
      </w:r>
      <w:r w:rsidR="009A112A">
        <w:rPr>
          <w:rFonts w:ascii="Calibri" w:eastAsia="Calibri" w:hAnsi="Calibri" w:cs="Calibri"/>
          <w:lang w:val="fr-CA"/>
        </w:rPr>
        <w:t>œ</w:t>
      </w:r>
      <w:r w:rsidRPr="00B71B93">
        <w:rPr>
          <w:rFonts w:ascii="Calibri" w:eastAsia="Calibri" w:hAnsi="Calibri" w:cs="Calibri"/>
          <w:lang w:val="fr-CA"/>
        </w:rPr>
        <w:t>uvre leurs propres solutions novatrices à leurs enjeux économiques communs, renforçant ainsi les capacités des partenaires à long terme. Les connaissances locales sont utilisées pour trouver des solutions locales. Cette approche intègre des objectifs économiques, sociaux et environnementaux qui profitent aux membres des deux collectivités, favorisant ainsi la création de collectivités plus fortes et plus durables ainsi qu'une économie régionale plus large. </w:t>
      </w:r>
      <w:r w:rsidRPr="00B71B93">
        <w:rPr>
          <w:rFonts w:ascii="Calibri" w:eastAsia="Calibri" w:hAnsi="Calibri" w:cs="Calibri"/>
          <w:lang w:val="en-CA"/>
        </w:rPr>
        <w:t> </w:t>
      </w:r>
    </w:p>
    <w:p w14:paraId="195CEEBB"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en-CA"/>
        </w:rPr>
        <w:t> </w:t>
      </w:r>
    </w:p>
    <w:p w14:paraId="1D3F4C1C" w14:textId="77777777" w:rsidR="00B71B93" w:rsidRPr="00B71B93" w:rsidRDefault="00B71B93" w:rsidP="00B71B93">
      <w:pPr>
        <w:widowControl w:val="0"/>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Les avantages potentiels de cette approche collaborative au développement économique local sont nombreux :</w:t>
      </w:r>
      <w:r w:rsidRPr="00B71B93">
        <w:rPr>
          <w:rFonts w:ascii="Calibri" w:eastAsia="Calibri" w:hAnsi="Calibri" w:cs="Calibri"/>
          <w:lang w:val="en-CA"/>
        </w:rPr>
        <w:t> </w:t>
      </w:r>
    </w:p>
    <w:p w14:paraId="20578F49" w14:textId="77777777" w:rsidR="00B71B93" w:rsidRPr="00B71B93" w:rsidRDefault="00B71B93" w:rsidP="00B71B93">
      <w:pPr>
        <w:widowControl w:val="0"/>
        <w:numPr>
          <w:ilvl w:val="0"/>
          <w:numId w:val="7"/>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 xml:space="preserve">Une </w:t>
      </w:r>
      <w:r w:rsidRPr="00B71B93">
        <w:rPr>
          <w:rFonts w:ascii="Calibri" w:eastAsia="Calibri" w:hAnsi="Calibri" w:cs="Calibri"/>
          <w:b/>
          <w:bCs/>
          <w:lang w:val="fr-CA"/>
        </w:rPr>
        <w:t xml:space="preserve">voix plus forte et unie </w:t>
      </w:r>
      <w:r w:rsidRPr="00B71B93">
        <w:rPr>
          <w:rFonts w:ascii="Calibri" w:eastAsia="Calibri" w:hAnsi="Calibri" w:cs="Calibri"/>
          <w:lang w:val="fr-CA"/>
        </w:rPr>
        <w:t>pour collaborer avec les entreprises et les autres ordres de gouvernement.</w:t>
      </w:r>
      <w:r w:rsidRPr="00B71B93">
        <w:rPr>
          <w:rFonts w:ascii="Calibri" w:eastAsia="Calibri" w:hAnsi="Calibri" w:cs="Calibri"/>
          <w:lang w:val="en-CA"/>
        </w:rPr>
        <w:t> </w:t>
      </w:r>
    </w:p>
    <w:p w14:paraId="5A20B770" w14:textId="77777777" w:rsidR="00B71B93" w:rsidRPr="00B71B93" w:rsidRDefault="00B71B93" w:rsidP="00B71B93">
      <w:pPr>
        <w:widowControl w:val="0"/>
        <w:numPr>
          <w:ilvl w:val="0"/>
          <w:numId w:val="8"/>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 xml:space="preserve">Capacité accrue à </w:t>
      </w:r>
      <w:r w:rsidRPr="00B71B93">
        <w:rPr>
          <w:rFonts w:ascii="Calibri" w:eastAsia="Calibri" w:hAnsi="Calibri" w:cs="Calibri"/>
          <w:b/>
          <w:bCs/>
          <w:lang w:val="fr-CA"/>
        </w:rPr>
        <w:t xml:space="preserve">accéder au financement </w:t>
      </w:r>
      <w:r w:rsidRPr="00B71B93">
        <w:rPr>
          <w:rFonts w:ascii="Calibri" w:eastAsia="Calibri" w:hAnsi="Calibri" w:cs="Calibri"/>
          <w:lang w:val="fr-CA"/>
        </w:rPr>
        <w:t>d'autres ordres de gouvernement.</w:t>
      </w:r>
      <w:r w:rsidRPr="00B71B93">
        <w:rPr>
          <w:rFonts w:ascii="Calibri" w:eastAsia="Calibri" w:hAnsi="Calibri" w:cs="Calibri"/>
          <w:lang w:val="en-CA"/>
        </w:rPr>
        <w:t> </w:t>
      </w:r>
    </w:p>
    <w:p w14:paraId="342A2E50" w14:textId="77777777" w:rsidR="00B71B93" w:rsidRPr="00B71B93" w:rsidRDefault="00B71B93" w:rsidP="00B71B93">
      <w:pPr>
        <w:widowControl w:val="0"/>
        <w:numPr>
          <w:ilvl w:val="0"/>
          <w:numId w:val="9"/>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b/>
          <w:bCs/>
          <w:lang w:val="fr-CA"/>
        </w:rPr>
        <w:t xml:space="preserve">Réduction des coûts </w:t>
      </w:r>
      <w:r w:rsidRPr="00B71B93">
        <w:rPr>
          <w:rFonts w:ascii="Calibri" w:eastAsia="Calibri" w:hAnsi="Calibri" w:cs="Calibri"/>
          <w:lang w:val="fr-CA"/>
        </w:rPr>
        <w:t>et prestation plus efficace de programmes ou de services.</w:t>
      </w:r>
      <w:r w:rsidRPr="00B71B93">
        <w:rPr>
          <w:rFonts w:ascii="Calibri" w:eastAsia="Calibri" w:hAnsi="Calibri" w:cs="Calibri"/>
          <w:lang w:val="en-CA"/>
        </w:rPr>
        <w:t> </w:t>
      </w:r>
    </w:p>
    <w:p w14:paraId="513F78BF" w14:textId="77777777" w:rsidR="00B71B93" w:rsidRPr="00B71B93" w:rsidRDefault="00B71B93" w:rsidP="00B71B93">
      <w:pPr>
        <w:widowControl w:val="0"/>
        <w:numPr>
          <w:ilvl w:val="0"/>
          <w:numId w:val="10"/>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lang w:val="fr-CA"/>
        </w:rPr>
        <w:t xml:space="preserve">Nouvelles possibilités de </w:t>
      </w:r>
      <w:r w:rsidRPr="00B71B93">
        <w:rPr>
          <w:rFonts w:ascii="Calibri" w:eastAsia="Calibri" w:hAnsi="Calibri" w:cs="Calibri"/>
          <w:b/>
          <w:bCs/>
          <w:lang w:val="fr-CA"/>
        </w:rPr>
        <w:t>développement des entreprises locales et de création d'emplois.</w:t>
      </w:r>
      <w:r w:rsidRPr="00B71B93">
        <w:rPr>
          <w:rFonts w:ascii="Calibri" w:eastAsia="Calibri" w:hAnsi="Calibri" w:cs="Calibri"/>
          <w:lang w:val="en-CA"/>
        </w:rPr>
        <w:t> </w:t>
      </w:r>
    </w:p>
    <w:p w14:paraId="0B080E62" w14:textId="77777777" w:rsidR="00EB3D6E" w:rsidRDefault="00B71B93" w:rsidP="00EB3D6E">
      <w:pPr>
        <w:widowControl w:val="0"/>
        <w:numPr>
          <w:ilvl w:val="0"/>
          <w:numId w:val="11"/>
        </w:numPr>
        <w:tabs>
          <w:tab w:val="left" w:pos="820"/>
        </w:tabs>
        <w:spacing w:after="0" w:line="240" w:lineRule="auto"/>
        <w:ind w:right="-20"/>
        <w:contextualSpacing/>
        <w:rPr>
          <w:rFonts w:ascii="Calibri" w:eastAsia="Calibri" w:hAnsi="Calibri" w:cs="Calibri"/>
          <w:lang w:val="en-CA"/>
        </w:rPr>
      </w:pPr>
      <w:r w:rsidRPr="00B71B93">
        <w:rPr>
          <w:rFonts w:ascii="Calibri" w:eastAsia="Calibri" w:hAnsi="Calibri" w:cs="Calibri"/>
          <w:b/>
          <w:bCs/>
          <w:lang w:val="fr-CA"/>
        </w:rPr>
        <w:t xml:space="preserve">Planification coordonnée </w:t>
      </w:r>
      <w:r w:rsidRPr="00B71B93">
        <w:rPr>
          <w:rFonts w:ascii="Calibri" w:eastAsia="Calibri" w:hAnsi="Calibri" w:cs="Calibri"/>
          <w:lang w:val="fr-CA"/>
        </w:rPr>
        <w:t>des efforts visant à améliorer l’aménagement et la gestion des terres, ainsi que la protection de l'environnement et des ressources.</w:t>
      </w:r>
      <w:r w:rsidRPr="00B71B93">
        <w:rPr>
          <w:rFonts w:ascii="Calibri" w:eastAsia="Calibri" w:hAnsi="Calibri" w:cs="Calibri"/>
          <w:lang w:val="en-CA"/>
        </w:rPr>
        <w:t> </w:t>
      </w:r>
    </w:p>
    <w:p w14:paraId="3A15346D" w14:textId="77777777" w:rsidR="00EB3D6E" w:rsidRDefault="00EB3D6E" w:rsidP="00EB3D6E">
      <w:pPr>
        <w:widowControl w:val="0"/>
        <w:tabs>
          <w:tab w:val="left" w:pos="820"/>
        </w:tabs>
        <w:spacing w:after="0" w:line="240" w:lineRule="auto"/>
        <w:ind w:left="720" w:right="-20"/>
        <w:contextualSpacing/>
        <w:rPr>
          <w:rFonts w:ascii="Calibri" w:eastAsia="Calibri" w:hAnsi="Calibri" w:cs="Calibri"/>
          <w:lang w:val="en-CA"/>
        </w:rPr>
      </w:pPr>
    </w:p>
    <w:p w14:paraId="74AAD5ED" w14:textId="77777777" w:rsidR="00D2368C" w:rsidRDefault="00D2368C">
      <w:pPr>
        <w:spacing w:line="278" w:lineRule="auto"/>
        <w:rPr>
          <w:rStyle w:val="normaltextrun"/>
          <w:rFonts w:ascii="Calibri" w:eastAsiaTheme="majorEastAsia" w:hAnsi="Calibri" w:cs="Calibri"/>
          <w:b/>
          <w:bCs/>
          <w:color w:val="943634"/>
          <w:lang w:val="fr-CA"/>
        </w:rPr>
      </w:pPr>
      <w:r>
        <w:rPr>
          <w:rStyle w:val="normaltextrun"/>
          <w:rFonts w:ascii="Calibri" w:eastAsiaTheme="majorEastAsia" w:hAnsi="Calibri" w:cs="Calibri"/>
          <w:b/>
          <w:bCs/>
          <w:color w:val="943634"/>
          <w:lang w:val="fr-CA"/>
        </w:rPr>
        <w:br w:type="page"/>
      </w:r>
    </w:p>
    <w:p w14:paraId="35D78528" w14:textId="5783C1B3" w:rsidR="002F46EF" w:rsidRPr="00EB3D6E" w:rsidRDefault="002F46EF" w:rsidP="00EB3D6E">
      <w:pPr>
        <w:widowControl w:val="0"/>
        <w:tabs>
          <w:tab w:val="left" w:pos="820"/>
        </w:tabs>
        <w:spacing w:after="0" w:line="240" w:lineRule="auto"/>
        <w:ind w:right="-20"/>
        <w:contextualSpacing/>
        <w:rPr>
          <w:rFonts w:ascii="Calibri" w:eastAsia="Calibri" w:hAnsi="Calibri" w:cs="Calibri"/>
          <w:lang w:val="en-CA"/>
        </w:rPr>
      </w:pPr>
      <w:r w:rsidRPr="00EB3D6E">
        <w:rPr>
          <w:rStyle w:val="normaltextrun"/>
          <w:rFonts w:ascii="Calibri" w:eastAsiaTheme="majorEastAsia" w:hAnsi="Calibri" w:cs="Calibri"/>
          <w:b/>
          <w:bCs/>
          <w:color w:val="943634"/>
          <w:lang w:val="fr-CA"/>
        </w:rPr>
        <w:lastRenderedPageBreak/>
        <w:t>Possibilités de développement économique communautaire collaboratif pour les partenariats Premières Nations-municipalités</w:t>
      </w:r>
      <w:r w:rsidRPr="00EB3D6E">
        <w:rPr>
          <w:rStyle w:val="eop"/>
          <w:rFonts w:ascii="Calibri" w:eastAsiaTheme="majorEastAsia" w:hAnsi="Calibri" w:cs="Calibri"/>
          <w:color w:val="943634"/>
        </w:rPr>
        <w:t> </w:t>
      </w:r>
    </w:p>
    <w:p w14:paraId="281C2A45" w14:textId="77777777" w:rsidR="002F46EF" w:rsidRDefault="002F46EF" w:rsidP="00EB3D6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fr-CA"/>
        </w:rPr>
        <w:t>Les Premières Nations et les municipalités ont des lois, des compétences et des modèles de gouvernance différents. Par conséquent, leurs responsabilités et possibilités en matière de développement économique et d'aménagement des terres sont différentes. Depuis son lancement en 2013, l’IDEC a été témoin d'une série d'initiatives de collaboration en matière de DEC :</w:t>
      </w:r>
      <w:r>
        <w:rPr>
          <w:rStyle w:val="eop"/>
          <w:rFonts w:ascii="Calibri" w:eastAsiaTheme="majorEastAsia" w:hAnsi="Calibri" w:cs="Calibri"/>
          <w:sz w:val="22"/>
          <w:szCs w:val="22"/>
        </w:rPr>
        <w:t> </w:t>
      </w:r>
    </w:p>
    <w:p w14:paraId="215A8C67" w14:textId="77777777" w:rsidR="00C27934" w:rsidRPr="00C27934" w:rsidRDefault="00C27934" w:rsidP="00C27934">
      <w:pPr>
        <w:widowControl w:val="0"/>
        <w:numPr>
          <w:ilvl w:val="0"/>
          <w:numId w:val="12"/>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Plan stratégique de développement économique régional</w:t>
      </w:r>
      <w:r w:rsidRPr="00C27934">
        <w:rPr>
          <w:rFonts w:ascii="Calibri" w:eastAsia="Calibri" w:hAnsi="Calibri" w:cs="Calibri"/>
          <w:lang w:val="en-CA"/>
        </w:rPr>
        <w:t> </w:t>
      </w:r>
    </w:p>
    <w:p w14:paraId="29C91BAB" w14:textId="77777777" w:rsidR="00C27934" w:rsidRPr="00C27934" w:rsidRDefault="00C27934" w:rsidP="00C27934">
      <w:pPr>
        <w:widowControl w:val="0"/>
        <w:numPr>
          <w:ilvl w:val="0"/>
          <w:numId w:val="13"/>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Stratégie touristique autochtone/régionale</w:t>
      </w:r>
      <w:r w:rsidRPr="00C27934">
        <w:rPr>
          <w:rFonts w:ascii="Calibri" w:eastAsia="Calibri" w:hAnsi="Calibri" w:cs="Calibri"/>
          <w:lang w:val="en-CA"/>
        </w:rPr>
        <w:t> </w:t>
      </w:r>
    </w:p>
    <w:p w14:paraId="23373734" w14:textId="77777777" w:rsidR="00C27934" w:rsidRPr="00C27934" w:rsidRDefault="00C27934" w:rsidP="00C27934">
      <w:pPr>
        <w:widowControl w:val="0"/>
        <w:numPr>
          <w:ilvl w:val="0"/>
          <w:numId w:val="14"/>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Plans conjoints d'’aménagement des terres / Planification conjointe</w:t>
      </w:r>
      <w:r w:rsidRPr="00C27934">
        <w:rPr>
          <w:rFonts w:ascii="Calibri" w:eastAsia="Calibri" w:hAnsi="Calibri" w:cs="Calibri"/>
          <w:lang w:val="en-CA"/>
        </w:rPr>
        <w:t> </w:t>
      </w:r>
    </w:p>
    <w:p w14:paraId="184D95B1" w14:textId="77777777" w:rsidR="00C27934" w:rsidRPr="00C27934" w:rsidRDefault="00C27934" w:rsidP="00C27934">
      <w:pPr>
        <w:widowControl w:val="0"/>
        <w:numPr>
          <w:ilvl w:val="0"/>
          <w:numId w:val="15"/>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Gestion conjointe de parc provincial</w:t>
      </w:r>
      <w:r w:rsidRPr="00C27934">
        <w:rPr>
          <w:rFonts w:ascii="Calibri" w:eastAsia="Calibri" w:hAnsi="Calibri" w:cs="Calibri"/>
          <w:lang w:val="en-CA"/>
        </w:rPr>
        <w:t> </w:t>
      </w:r>
    </w:p>
    <w:p w14:paraId="73746BEF" w14:textId="77777777" w:rsidR="00C27934" w:rsidRPr="00C27934" w:rsidRDefault="00C27934" w:rsidP="00C27934">
      <w:pPr>
        <w:widowControl w:val="0"/>
        <w:numPr>
          <w:ilvl w:val="0"/>
          <w:numId w:val="16"/>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Stratégie d'emploi pour les autochtones</w:t>
      </w:r>
      <w:r w:rsidRPr="00C27934">
        <w:rPr>
          <w:rFonts w:ascii="Calibri" w:eastAsia="Calibri" w:hAnsi="Calibri" w:cs="Calibri"/>
          <w:lang w:val="en-CA"/>
        </w:rPr>
        <w:t> </w:t>
      </w:r>
    </w:p>
    <w:p w14:paraId="545D9859" w14:textId="77777777" w:rsidR="00C27934" w:rsidRPr="00C27934" w:rsidRDefault="00C27934" w:rsidP="00C27934">
      <w:pPr>
        <w:widowControl w:val="0"/>
        <w:numPr>
          <w:ilvl w:val="0"/>
          <w:numId w:val="17"/>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Protocoles et stratégies d'interface frontalière </w:t>
      </w:r>
      <w:r w:rsidRPr="00C27934">
        <w:rPr>
          <w:rFonts w:ascii="Calibri" w:eastAsia="Calibri" w:hAnsi="Calibri" w:cs="Calibri"/>
          <w:lang w:val="en-CA"/>
        </w:rPr>
        <w:t> </w:t>
      </w:r>
    </w:p>
    <w:p w14:paraId="25AA7729" w14:textId="77777777" w:rsidR="00C27934" w:rsidRPr="00C27934" w:rsidRDefault="00C27934" w:rsidP="00C27934">
      <w:pPr>
        <w:widowControl w:val="0"/>
        <w:numPr>
          <w:ilvl w:val="0"/>
          <w:numId w:val="18"/>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Plan commun de transport actif </w:t>
      </w:r>
      <w:r w:rsidRPr="00C27934">
        <w:rPr>
          <w:rFonts w:ascii="Calibri" w:eastAsia="Calibri" w:hAnsi="Calibri" w:cs="Calibri"/>
          <w:lang w:val="en-CA"/>
        </w:rPr>
        <w:t> </w:t>
      </w:r>
    </w:p>
    <w:p w14:paraId="17AA17CB" w14:textId="77777777" w:rsidR="00C27934" w:rsidRDefault="00C27934" w:rsidP="00C27934">
      <w:pPr>
        <w:widowControl w:val="0"/>
        <w:numPr>
          <w:ilvl w:val="0"/>
          <w:numId w:val="19"/>
        </w:numPr>
        <w:tabs>
          <w:tab w:val="left" w:pos="820"/>
        </w:tabs>
        <w:spacing w:after="0" w:line="240" w:lineRule="auto"/>
        <w:ind w:right="-20"/>
        <w:contextualSpacing/>
        <w:rPr>
          <w:rFonts w:ascii="Calibri" w:eastAsia="Calibri" w:hAnsi="Calibri" w:cs="Calibri"/>
          <w:lang w:val="en-CA"/>
        </w:rPr>
      </w:pPr>
      <w:r w:rsidRPr="00C27934">
        <w:rPr>
          <w:rFonts w:ascii="Calibri" w:eastAsia="Calibri" w:hAnsi="Calibri" w:cs="Calibri"/>
          <w:lang w:val="fr-CA"/>
        </w:rPr>
        <w:t>Plans conjoints de protection civile et de résilience économique </w:t>
      </w:r>
      <w:r w:rsidRPr="00C27934">
        <w:rPr>
          <w:rFonts w:ascii="Calibri" w:eastAsia="Calibri" w:hAnsi="Calibri" w:cs="Calibri"/>
          <w:lang w:val="en-CA"/>
        </w:rPr>
        <w:t> </w:t>
      </w:r>
    </w:p>
    <w:p w14:paraId="2C1CCF0C" w14:textId="77777777" w:rsidR="00576C4F" w:rsidRPr="00C27934" w:rsidRDefault="00576C4F" w:rsidP="00576C4F">
      <w:pPr>
        <w:widowControl w:val="0"/>
        <w:tabs>
          <w:tab w:val="left" w:pos="820"/>
        </w:tabs>
        <w:spacing w:after="0" w:line="240" w:lineRule="auto"/>
        <w:ind w:left="360" w:right="-20"/>
        <w:contextualSpacing/>
        <w:rPr>
          <w:rFonts w:ascii="Calibri" w:eastAsia="Calibri" w:hAnsi="Calibri" w:cs="Calibri"/>
          <w:lang w:val="en-CA"/>
        </w:rPr>
      </w:pPr>
    </w:p>
    <w:p w14:paraId="19D65B9B" w14:textId="6CCF89AB" w:rsidR="00992143" w:rsidRPr="0001545B" w:rsidRDefault="00576C4F" w:rsidP="0001545B">
      <w:pPr>
        <w:widowControl w:val="0"/>
        <w:tabs>
          <w:tab w:val="left" w:pos="820"/>
        </w:tabs>
        <w:spacing w:after="0" w:line="240" w:lineRule="auto"/>
        <w:ind w:right="-20"/>
        <w:contextualSpacing/>
        <w:rPr>
          <w:rFonts w:ascii="Calibri" w:eastAsia="Calibri" w:hAnsi="Calibri" w:cs="Calibri"/>
        </w:rPr>
      </w:pPr>
      <w:r w:rsidRPr="00576C4F">
        <w:rPr>
          <w:rFonts w:ascii="Calibri" w:eastAsia="Calibri" w:hAnsi="Calibri" w:cs="Calibri"/>
          <w:lang w:val="fr-CA"/>
        </w:rPr>
        <w:t xml:space="preserve">Pour plus de renseignements, visitez : </w:t>
      </w:r>
      <w:hyperlink r:id="rId14" w:tgtFrame="_blank" w:history="1">
        <w:r w:rsidRPr="00576C4F">
          <w:rPr>
            <w:rStyle w:val="Hyperlink"/>
            <w:rFonts w:ascii="Calibri" w:eastAsia="Calibri" w:hAnsi="Calibri" w:cs="Calibri"/>
            <w:lang w:val="fr-CA"/>
          </w:rPr>
          <w:t>https://www.cedipartnerships.ca/fr/partenariats/</w:t>
        </w:r>
      </w:hyperlink>
      <w:r w:rsidRPr="00576C4F">
        <w:rPr>
          <w:rFonts w:ascii="Calibri" w:eastAsia="Calibri" w:hAnsi="Calibri" w:cs="Calibri"/>
          <w:lang w:val="fr-CA"/>
        </w:rPr>
        <w:t> </w:t>
      </w:r>
      <w:r w:rsidRPr="00576C4F">
        <w:rPr>
          <w:rFonts w:ascii="Calibri" w:eastAsia="Calibri" w:hAnsi="Calibri" w:cs="Calibri"/>
        </w:rPr>
        <w:t> </w:t>
      </w:r>
    </w:p>
    <w:sectPr w:rsidR="00992143" w:rsidRPr="0001545B" w:rsidSect="00FE17DF">
      <w:headerReference w:type="default" r:id="rId15"/>
      <w:footerReference w:type="even" r:id="rId16"/>
      <w:footerReference w:type="default" r:id="rId1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CB61" w14:textId="77777777" w:rsidR="00CB49C9" w:rsidRDefault="00CB49C9">
      <w:pPr>
        <w:spacing w:after="0" w:line="240" w:lineRule="auto"/>
      </w:pPr>
      <w:r>
        <w:separator/>
      </w:r>
    </w:p>
  </w:endnote>
  <w:endnote w:type="continuationSeparator" w:id="0">
    <w:p w14:paraId="69F729CA" w14:textId="77777777" w:rsidR="00CB49C9" w:rsidRDefault="00CB49C9">
      <w:pPr>
        <w:spacing w:after="0" w:line="240" w:lineRule="auto"/>
      </w:pPr>
      <w:r>
        <w:continuationSeparator/>
      </w:r>
    </w:p>
  </w:endnote>
  <w:endnote w:type="continuationNotice" w:id="1">
    <w:p w14:paraId="24CD4373" w14:textId="77777777" w:rsidR="00CB49C9" w:rsidRDefault="00CB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952521"/>
      <w:docPartObj>
        <w:docPartGallery w:val="Page Numbers (Bottom of Page)"/>
        <w:docPartUnique/>
      </w:docPartObj>
    </w:sdtPr>
    <w:sdtContent>
      <w:p w14:paraId="515CC0C1" w14:textId="77777777" w:rsidR="008E0738" w:rsidRDefault="00C25121" w:rsidP="00A259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5B9935" w14:textId="77777777" w:rsidR="008E0738" w:rsidRDefault="008E0738" w:rsidP="00A25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5831670"/>
      <w:docPartObj>
        <w:docPartGallery w:val="Page Numbers (Bottom of Page)"/>
        <w:docPartUnique/>
      </w:docPartObj>
    </w:sdtPr>
    <w:sdtContent>
      <w:p w14:paraId="77522B6D" w14:textId="77777777" w:rsidR="008E0738" w:rsidRDefault="00C25121" w:rsidP="00A259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tbl>
    <w:tblPr>
      <w:tblW w:w="0" w:type="auto"/>
      <w:tblLayout w:type="fixed"/>
      <w:tblLook w:val="06A0" w:firstRow="1" w:lastRow="0" w:firstColumn="1" w:lastColumn="0" w:noHBand="1" w:noVBand="1"/>
    </w:tblPr>
    <w:tblGrid>
      <w:gridCol w:w="3360"/>
      <w:gridCol w:w="3360"/>
      <w:gridCol w:w="3360"/>
    </w:tblGrid>
    <w:tr w:rsidR="00A259BE" w14:paraId="6DD31C23" w14:textId="77777777" w:rsidTr="00A259BE">
      <w:tc>
        <w:tcPr>
          <w:tcW w:w="3360" w:type="dxa"/>
        </w:tcPr>
        <w:p w14:paraId="2658DD59" w14:textId="77777777" w:rsidR="008E0738" w:rsidRDefault="008E0738" w:rsidP="00A259BE">
          <w:pPr>
            <w:pStyle w:val="Header"/>
            <w:ind w:left="-115" w:right="360"/>
          </w:pPr>
        </w:p>
      </w:tc>
      <w:tc>
        <w:tcPr>
          <w:tcW w:w="3360" w:type="dxa"/>
        </w:tcPr>
        <w:p w14:paraId="3A3076A0" w14:textId="77777777" w:rsidR="008E0738" w:rsidRDefault="008E0738" w:rsidP="00A259BE">
          <w:pPr>
            <w:pStyle w:val="Header"/>
            <w:jc w:val="center"/>
          </w:pPr>
        </w:p>
      </w:tc>
      <w:tc>
        <w:tcPr>
          <w:tcW w:w="3360" w:type="dxa"/>
        </w:tcPr>
        <w:p w14:paraId="7043A30D" w14:textId="77777777" w:rsidR="008E0738" w:rsidRDefault="008E0738" w:rsidP="00A259BE">
          <w:pPr>
            <w:pStyle w:val="Header"/>
            <w:ind w:right="-115"/>
            <w:jc w:val="right"/>
          </w:pPr>
        </w:p>
      </w:tc>
    </w:tr>
  </w:tbl>
  <w:p w14:paraId="56EB52A4" w14:textId="77777777" w:rsidR="008E0738" w:rsidRDefault="008E0738" w:rsidP="00A25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572E" w14:textId="77777777" w:rsidR="00CB49C9" w:rsidRDefault="00CB49C9">
      <w:pPr>
        <w:spacing w:after="0" w:line="240" w:lineRule="auto"/>
      </w:pPr>
      <w:r>
        <w:separator/>
      </w:r>
    </w:p>
  </w:footnote>
  <w:footnote w:type="continuationSeparator" w:id="0">
    <w:p w14:paraId="4825EA9C" w14:textId="77777777" w:rsidR="00CB49C9" w:rsidRDefault="00CB49C9">
      <w:pPr>
        <w:spacing w:after="0" w:line="240" w:lineRule="auto"/>
      </w:pPr>
      <w:r>
        <w:continuationSeparator/>
      </w:r>
    </w:p>
  </w:footnote>
  <w:footnote w:type="continuationNotice" w:id="1">
    <w:p w14:paraId="12D38F19" w14:textId="77777777" w:rsidR="00CB49C9" w:rsidRDefault="00CB4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9BA2" w14:textId="6455201C" w:rsidR="008E0738" w:rsidRDefault="00FE17DF" w:rsidP="00FE17DF">
    <w:pPr>
      <w:pStyle w:val="Header"/>
      <w:jc w:val="right"/>
    </w:pPr>
    <w:r>
      <w:rPr>
        <w:noProof/>
      </w:rPr>
      <w:drawing>
        <wp:inline distT="0" distB="0" distL="0" distR="0" wp14:anchorId="50CCCFBA" wp14:editId="5C49E30B">
          <wp:extent cx="850790" cy="763325"/>
          <wp:effectExtent l="0" t="0" r="635" b="0"/>
          <wp:docPr id="1622161951" name="Picture 2" descr="A logo of a bi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4328466" name="Picture 1" descr="A logo of a bir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790" cy="763325"/>
                  </a:xfrm>
                  <a:prstGeom prst="rect">
                    <a:avLst/>
                  </a:prstGeom>
                </pic:spPr>
              </pic:pic>
            </a:graphicData>
          </a:graphic>
        </wp:inline>
      </w:drawing>
    </w:r>
  </w:p>
  <w:p w14:paraId="3B1CF094" w14:textId="77777777" w:rsidR="00FE17DF" w:rsidRDefault="00FE17DF" w:rsidP="00FE17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718"/>
    <w:multiLevelType w:val="multilevel"/>
    <w:tmpl w:val="A0B0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F0736"/>
    <w:multiLevelType w:val="hybridMultilevel"/>
    <w:tmpl w:val="D2CA17C0"/>
    <w:lvl w:ilvl="0" w:tplc="7B12CA3C">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04DE3"/>
    <w:multiLevelType w:val="multilevel"/>
    <w:tmpl w:val="A55C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64C23"/>
    <w:multiLevelType w:val="multilevel"/>
    <w:tmpl w:val="51C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3019F"/>
    <w:multiLevelType w:val="multilevel"/>
    <w:tmpl w:val="D03A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B131B"/>
    <w:multiLevelType w:val="multilevel"/>
    <w:tmpl w:val="5A0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2293C"/>
    <w:multiLevelType w:val="multilevel"/>
    <w:tmpl w:val="310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CC156C"/>
    <w:multiLevelType w:val="multilevel"/>
    <w:tmpl w:val="EA3A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B0D8F"/>
    <w:multiLevelType w:val="multilevel"/>
    <w:tmpl w:val="D58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23233"/>
    <w:multiLevelType w:val="multilevel"/>
    <w:tmpl w:val="13F2A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E0D2D"/>
    <w:multiLevelType w:val="multilevel"/>
    <w:tmpl w:val="6922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A6F91"/>
    <w:multiLevelType w:val="multilevel"/>
    <w:tmpl w:val="AB6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12B99"/>
    <w:multiLevelType w:val="hybridMultilevel"/>
    <w:tmpl w:val="8F1E0582"/>
    <w:lvl w:ilvl="0" w:tplc="A4D06A96">
      <w:start w:val="1"/>
      <w:numFmt w:val="decimal"/>
      <w:lvlText w:val="%1."/>
      <w:lvlJc w:val="left"/>
      <w:pPr>
        <w:tabs>
          <w:tab w:val="num" w:pos="720"/>
        </w:tabs>
        <w:ind w:left="720" w:hanging="360"/>
      </w:pPr>
    </w:lvl>
    <w:lvl w:ilvl="1" w:tplc="6778F452" w:tentative="1">
      <w:start w:val="1"/>
      <w:numFmt w:val="decimal"/>
      <w:lvlText w:val="%2."/>
      <w:lvlJc w:val="left"/>
      <w:pPr>
        <w:tabs>
          <w:tab w:val="num" w:pos="1440"/>
        </w:tabs>
        <w:ind w:left="1440" w:hanging="360"/>
      </w:pPr>
    </w:lvl>
    <w:lvl w:ilvl="2" w:tplc="A8A0B3FE" w:tentative="1">
      <w:start w:val="1"/>
      <w:numFmt w:val="decimal"/>
      <w:lvlText w:val="%3."/>
      <w:lvlJc w:val="left"/>
      <w:pPr>
        <w:tabs>
          <w:tab w:val="num" w:pos="2160"/>
        </w:tabs>
        <w:ind w:left="2160" w:hanging="360"/>
      </w:pPr>
    </w:lvl>
    <w:lvl w:ilvl="3" w:tplc="C3C27E16" w:tentative="1">
      <w:start w:val="1"/>
      <w:numFmt w:val="decimal"/>
      <w:lvlText w:val="%4."/>
      <w:lvlJc w:val="left"/>
      <w:pPr>
        <w:tabs>
          <w:tab w:val="num" w:pos="2880"/>
        </w:tabs>
        <w:ind w:left="2880" w:hanging="360"/>
      </w:pPr>
    </w:lvl>
    <w:lvl w:ilvl="4" w:tplc="767C18AE" w:tentative="1">
      <w:start w:val="1"/>
      <w:numFmt w:val="decimal"/>
      <w:lvlText w:val="%5."/>
      <w:lvlJc w:val="left"/>
      <w:pPr>
        <w:tabs>
          <w:tab w:val="num" w:pos="3600"/>
        </w:tabs>
        <w:ind w:left="3600" w:hanging="360"/>
      </w:pPr>
    </w:lvl>
    <w:lvl w:ilvl="5" w:tplc="4F76C1D4" w:tentative="1">
      <w:start w:val="1"/>
      <w:numFmt w:val="decimal"/>
      <w:lvlText w:val="%6."/>
      <w:lvlJc w:val="left"/>
      <w:pPr>
        <w:tabs>
          <w:tab w:val="num" w:pos="4320"/>
        </w:tabs>
        <w:ind w:left="4320" w:hanging="360"/>
      </w:pPr>
    </w:lvl>
    <w:lvl w:ilvl="6" w:tplc="717E48E2" w:tentative="1">
      <w:start w:val="1"/>
      <w:numFmt w:val="decimal"/>
      <w:lvlText w:val="%7."/>
      <w:lvlJc w:val="left"/>
      <w:pPr>
        <w:tabs>
          <w:tab w:val="num" w:pos="5040"/>
        </w:tabs>
        <w:ind w:left="5040" w:hanging="360"/>
      </w:pPr>
    </w:lvl>
    <w:lvl w:ilvl="7" w:tplc="78EA0FCC" w:tentative="1">
      <w:start w:val="1"/>
      <w:numFmt w:val="decimal"/>
      <w:lvlText w:val="%8."/>
      <w:lvlJc w:val="left"/>
      <w:pPr>
        <w:tabs>
          <w:tab w:val="num" w:pos="5760"/>
        </w:tabs>
        <w:ind w:left="5760" w:hanging="360"/>
      </w:pPr>
    </w:lvl>
    <w:lvl w:ilvl="8" w:tplc="82C8A9F6" w:tentative="1">
      <w:start w:val="1"/>
      <w:numFmt w:val="decimal"/>
      <w:lvlText w:val="%9."/>
      <w:lvlJc w:val="left"/>
      <w:pPr>
        <w:tabs>
          <w:tab w:val="num" w:pos="6480"/>
        </w:tabs>
        <w:ind w:left="6480" w:hanging="360"/>
      </w:pPr>
    </w:lvl>
  </w:abstractNum>
  <w:abstractNum w:abstractNumId="13" w15:restartNumberingAfterBreak="0">
    <w:nsid w:val="4BFC4C0D"/>
    <w:multiLevelType w:val="multilevel"/>
    <w:tmpl w:val="CBC2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6314A1"/>
    <w:multiLevelType w:val="multilevel"/>
    <w:tmpl w:val="1700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F4BC0"/>
    <w:multiLevelType w:val="hybridMultilevel"/>
    <w:tmpl w:val="AAFE5F42"/>
    <w:lvl w:ilvl="0" w:tplc="10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5B517339"/>
    <w:multiLevelType w:val="multilevel"/>
    <w:tmpl w:val="65B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0B36D1"/>
    <w:multiLevelType w:val="hybridMultilevel"/>
    <w:tmpl w:val="4DAAEDE2"/>
    <w:lvl w:ilvl="0" w:tplc="844242D2">
      <w:start w:val="1"/>
      <w:numFmt w:val="bullet"/>
      <w:lvlText w:val=""/>
      <w:lvlJc w:val="left"/>
      <w:pPr>
        <w:ind w:left="644" w:hanging="360"/>
      </w:pPr>
      <w:rPr>
        <w:rFonts w:ascii="Symbol" w:hAnsi="Symbol" w:hint="default"/>
        <w:sz w:val="20"/>
        <w:szCs w:val="20"/>
      </w:rPr>
    </w:lvl>
    <w:lvl w:ilvl="1" w:tplc="2EB8B8CA" w:tentative="1">
      <w:start w:val="1"/>
      <w:numFmt w:val="bullet"/>
      <w:lvlText w:val="o"/>
      <w:lvlJc w:val="left"/>
      <w:pPr>
        <w:tabs>
          <w:tab w:val="num" w:pos="1364"/>
        </w:tabs>
        <w:ind w:left="1364" w:hanging="360"/>
      </w:pPr>
      <w:rPr>
        <w:rFonts w:ascii="Courier New" w:hAnsi="Courier New" w:hint="default"/>
      </w:rPr>
    </w:lvl>
    <w:lvl w:ilvl="2" w:tplc="98F43AA4" w:tentative="1">
      <w:start w:val="1"/>
      <w:numFmt w:val="bullet"/>
      <w:lvlText w:val="o"/>
      <w:lvlJc w:val="left"/>
      <w:pPr>
        <w:tabs>
          <w:tab w:val="num" w:pos="2084"/>
        </w:tabs>
        <w:ind w:left="2084" w:hanging="360"/>
      </w:pPr>
      <w:rPr>
        <w:rFonts w:ascii="Courier New" w:hAnsi="Courier New" w:hint="default"/>
      </w:rPr>
    </w:lvl>
    <w:lvl w:ilvl="3" w:tplc="F5C2C206" w:tentative="1">
      <w:start w:val="1"/>
      <w:numFmt w:val="bullet"/>
      <w:lvlText w:val="o"/>
      <w:lvlJc w:val="left"/>
      <w:pPr>
        <w:tabs>
          <w:tab w:val="num" w:pos="2804"/>
        </w:tabs>
        <w:ind w:left="2804" w:hanging="360"/>
      </w:pPr>
      <w:rPr>
        <w:rFonts w:ascii="Courier New" w:hAnsi="Courier New" w:hint="default"/>
      </w:rPr>
    </w:lvl>
    <w:lvl w:ilvl="4" w:tplc="DBC80142" w:tentative="1">
      <w:start w:val="1"/>
      <w:numFmt w:val="bullet"/>
      <w:lvlText w:val="o"/>
      <w:lvlJc w:val="left"/>
      <w:pPr>
        <w:tabs>
          <w:tab w:val="num" w:pos="3524"/>
        </w:tabs>
        <w:ind w:left="3524" w:hanging="360"/>
      </w:pPr>
      <w:rPr>
        <w:rFonts w:ascii="Courier New" w:hAnsi="Courier New" w:hint="default"/>
      </w:rPr>
    </w:lvl>
    <w:lvl w:ilvl="5" w:tplc="A82C4BC2" w:tentative="1">
      <w:start w:val="1"/>
      <w:numFmt w:val="bullet"/>
      <w:lvlText w:val="o"/>
      <w:lvlJc w:val="left"/>
      <w:pPr>
        <w:tabs>
          <w:tab w:val="num" w:pos="4244"/>
        </w:tabs>
        <w:ind w:left="4244" w:hanging="360"/>
      </w:pPr>
      <w:rPr>
        <w:rFonts w:ascii="Courier New" w:hAnsi="Courier New" w:hint="default"/>
      </w:rPr>
    </w:lvl>
    <w:lvl w:ilvl="6" w:tplc="B2A0305C" w:tentative="1">
      <w:start w:val="1"/>
      <w:numFmt w:val="bullet"/>
      <w:lvlText w:val="o"/>
      <w:lvlJc w:val="left"/>
      <w:pPr>
        <w:tabs>
          <w:tab w:val="num" w:pos="4964"/>
        </w:tabs>
        <w:ind w:left="4964" w:hanging="360"/>
      </w:pPr>
      <w:rPr>
        <w:rFonts w:ascii="Courier New" w:hAnsi="Courier New" w:hint="default"/>
      </w:rPr>
    </w:lvl>
    <w:lvl w:ilvl="7" w:tplc="AE1E663A" w:tentative="1">
      <w:start w:val="1"/>
      <w:numFmt w:val="bullet"/>
      <w:lvlText w:val="o"/>
      <w:lvlJc w:val="left"/>
      <w:pPr>
        <w:tabs>
          <w:tab w:val="num" w:pos="5684"/>
        </w:tabs>
        <w:ind w:left="5684" w:hanging="360"/>
      </w:pPr>
      <w:rPr>
        <w:rFonts w:ascii="Courier New" w:hAnsi="Courier New" w:hint="default"/>
      </w:rPr>
    </w:lvl>
    <w:lvl w:ilvl="8" w:tplc="583C530A" w:tentative="1">
      <w:start w:val="1"/>
      <w:numFmt w:val="bullet"/>
      <w:lvlText w:val="o"/>
      <w:lvlJc w:val="left"/>
      <w:pPr>
        <w:tabs>
          <w:tab w:val="num" w:pos="6404"/>
        </w:tabs>
        <w:ind w:left="6404" w:hanging="360"/>
      </w:pPr>
      <w:rPr>
        <w:rFonts w:ascii="Courier New" w:hAnsi="Courier New" w:hint="default"/>
      </w:rPr>
    </w:lvl>
  </w:abstractNum>
  <w:abstractNum w:abstractNumId="18" w15:restartNumberingAfterBreak="0">
    <w:nsid w:val="77153DBB"/>
    <w:multiLevelType w:val="multilevel"/>
    <w:tmpl w:val="C89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519570">
    <w:abstractNumId w:val="15"/>
  </w:num>
  <w:num w:numId="2" w16cid:durableId="1980189391">
    <w:abstractNumId w:val="1"/>
  </w:num>
  <w:num w:numId="3" w16cid:durableId="339162845">
    <w:abstractNumId w:val="17"/>
  </w:num>
  <w:num w:numId="4" w16cid:durableId="1768577318">
    <w:abstractNumId w:val="12"/>
  </w:num>
  <w:num w:numId="5" w16cid:durableId="1590381115">
    <w:abstractNumId w:val="2"/>
  </w:num>
  <w:num w:numId="6" w16cid:durableId="1746952323">
    <w:abstractNumId w:val="9"/>
  </w:num>
  <w:num w:numId="7" w16cid:durableId="218130775">
    <w:abstractNumId w:val="8"/>
  </w:num>
  <w:num w:numId="8" w16cid:durableId="1286959093">
    <w:abstractNumId w:val="10"/>
  </w:num>
  <w:num w:numId="9" w16cid:durableId="257254272">
    <w:abstractNumId w:val="13"/>
  </w:num>
  <w:num w:numId="10" w16cid:durableId="1929341700">
    <w:abstractNumId w:val="14"/>
  </w:num>
  <w:num w:numId="11" w16cid:durableId="1929460588">
    <w:abstractNumId w:val="4"/>
  </w:num>
  <w:num w:numId="12" w16cid:durableId="5906481">
    <w:abstractNumId w:val="0"/>
  </w:num>
  <w:num w:numId="13" w16cid:durableId="1556968456">
    <w:abstractNumId w:val="6"/>
  </w:num>
  <w:num w:numId="14" w16cid:durableId="428233965">
    <w:abstractNumId w:val="7"/>
  </w:num>
  <w:num w:numId="15" w16cid:durableId="1905019672">
    <w:abstractNumId w:val="16"/>
  </w:num>
  <w:num w:numId="16" w16cid:durableId="1601721763">
    <w:abstractNumId w:val="3"/>
  </w:num>
  <w:num w:numId="17" w16cid:durableId="1158184887">
    <w:abstractNumId w:val="5"/>
  </w:num>
  <w:num w:numId="18" w16cid:durableId="1900168584">
    <w:abstractNumId w:val="18"/>
  </w:num>
  <w:num w:numId="19" w16cid:durableId="1483887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BF"/>
    <w:rsid w:val="0001545B"/>
    <w:rsid w:val="00044039"/>
    <w:rsid w:val="000936A4"/>
    <w:rsid w:val="000D2F99"/>
    <w:rsid w:val="000F0E73"/>
    <w:rsid w:val="00100EF8"/>
    <w:rsid w:val="00146120"/>
    <w:rsid w:val="001614B5"/>
    <w:rsid w:val="00163564"/>
    <w:rsid w:val="001A2A7A"/>
    <w:rsid w:val="00295A81"/>
    <w:rsid w:val="002C02B5"/>
    <w:rsid w:val="002C7DA1"/>
    <w:rsid w:val="002D689E"/>
    <w:rsid w:val="002F2666"/>
    <w:rsid w:val="002F46EF"/>
    <w:rsid w:val="0031679E"/>
    <w:rsid w:val="003C143C"/>
    <w:rsid w:val="003E5BA2"/>
    <w:rsid w:val="00411147"/>
    <w:rsid w:val="00430585"/>
    <w:rsid w:val="004418E6"/>
    <w:rsid w:val="004F14E8"/>
    <w:rsid w:val="00536723"/>
    <w:rsid w:val="00576C4F"/>
    <w:rsid w:val="005E40EC"/>
    <w:rsid w:val="00603E45"/>
    <w:rsid w:val="00651E39"/>
    <w:rsid w:val="006732ED"/>
    <w:rsid w:val="006C2CE0"/>
    <w:rsid w:val="00756784"/>
    <w:rsid w:val="00777E45"/>
    <w:rsid w:val="007B24DD"/>
    <w:rsid w:val="007B264A"/>
    <w:rsid w:val="007E776B"/>
    <w:rsid w:val="0081564F"/>
    <w:rsid w:val="0088109D"/>
    <w:rsid w:val="008E0738"/>
    <w:rsid w:val="0090117B"/>
    <w:rsid w:val="00907F13"/>
    <w:rsid w:val="00917908"/>
    <w:rsid w:val="00917C76"/>
    <w:rsid w:val="00992143"/>
    <w:rsid w:val="009A112A"/>
    <w:rsid w:val="009F40A3"/>
    <w:rsid w:val="00A259BE"/>
    <w:rsid w:val="00AB4356"/>
    <w:rsid w:val="00AE2C1A"/>
    <w:rsid w:val="00B304D0"/>
    <w:rsid w:val="00B66E93"/>
    <w:rsid w:val="00B71B93"/>
    <w:rsid w:val="00BE0CB3"/>
    <w:rsid w:val="00C155AE"/>
    <w:rsid w:val="00C25121"/>
    <w:rsid w:val="00C27934"/>
    <w:rsid w:val="00CB49C9"/>
    <w:rsid w:val="00D2368C"/>
    <w:rsid w:val="00D405D3"/>
    <w:rsid w:val="00D54324"/>
    <w:rsid w:val="00DE430B"/>
    <w:rsid w:val="00E52C08"/>
    <w:rsid w:val="00E65345"/>
    <w:rsid w:val="00E9033C"/>
    <w:rsid w:val="00E97B43"/>
    <w:rsid w:val="00EB0EFE"/>
    <w:rsid w:val="00EB3D6E"/>
    <w:rsid w:val="00EE56CB"/>
    <w:rsid w:val="00EE579B"/>
    <w:rsid w:val="00F478BB"/>
    <w:rsid w:val="00FB66BF"/>
    <w:rsid w:val="00FD16CF"/>
    <w:rsid w:val="00FE17DF"/>
    <w:rsid w:val="00FF2A85"/>
    <w:rsid w:val="1129BF0A"/>
    <w:rsid w:val="189C528D"/>
    <w:rsid w:val="2A3A585F"/>
    <w:rsid w:val="2D1BB3F4"/>
    <w:rsid w:val="39D83E75"/>
    <w:rsid w:val="3D7C5EDE"/>
    <w:rsid w:val="42C0DCDA"/>
    <w:rsid w:val="49DBE513"/>
    <w:rsid w:val="5039FFEA"/>
    <w:rsid w:val="57B683F5"/>
    <w:rsid w:val="61FF842C"/>
    <w:rsid w:val="62DF9764"/>
    <w:rsid w:val="64655B40"/>
    <w:rsid w:val="65B7D765"/>
    <w:rsid w:val="65DE6EDB"/>
    <w:rsid w:val="6EEB4B5C"/>
    <w:rsid w:val="771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C634"/>
  <w15:chartTrackingRefBased/>
  <w15:docId w15:val="{9BC9B0F1-3F93-4965-B850-B6EBD313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BF"/>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FB6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6BF"/>
    <w:rPr>
      <w:rFonts w:eastAsiaTheme="majorEastAsia" w:cstheme="majorBidi"/>
      <w:color w:val="272727" w:themeColor="text1" w:themeTint="D8"/>
    </w:rPr>
  </w:style>
  <w:style w:type="paragraph" w:styleId="Title">
    <w:name w:val="Title"/>
    <w:basedOn w:val="Normal"/>
    <w:next w:val="Normal"/>
    <w:link w:val="TitleChar"/>
    <w:uiPriority w:val="10"/>
    <w:qFormat/>
    <w:rsid w:val="00FB6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6BF"/>
    <w:pPr>
      <w:spacing w:before="160"/>
      <w:jc w:val="center"/>
    </w:pPr>
    <w:rPr>
      <w:i/>
      <w:iCs/>
      <w:color w:val="404040" w:themeColor="text1" w:themeTint="BF"/>
    </w:rPr>
  </w:style>
  <w:style w:type="character" w:customStyle="1" w:styleId="QuoteChar">
    <w:name w:val="Quote Char"/>
    <w:basedOn w:val="DefaultParagraphFont"/>
    <w:link w:val="Quote"/>
    <w:uiPriority w:val="29"/>
    <w:rsid w:val="00FB66BF"/>
    <w:rPr>
      <w:i/>
      <w:iCs/>
      <w:color w:val="404040" w:themeColor="text1" w:themeTint="BF"/>
    </w:rPr>
  </w:style>
  <w:style w:type="paragraph" w:styleId="ListParagraph">
    <w:name w:val="List Paragraph"/>
    <w:basedOn w:val="Normal"/>
    <w:uiPriority w:val="34"/>
    <w:qFormat/>
    <w:rsid w:val="00FB66BF"/>
    <w:pPr>
      <w:ind w:left="720"/>
      <w:contextualSpacing/>
    </w:pPr>
  </w:style>
  <w:style w:type="character" w:styleId="IntenseEmphasis">
    <w:name w:val="Intense Emphasis"/>
    <w:basedOn w:val="DefaultParagraphFont"/>
    <w:uiPriority w:val="21"/>
    <w:qFormat/>
    <w:rsid w:val="00FB66BF"/>
    <w:rPr>
      <w:i/>
      <w:iCs/>
      <w:color w:val="0F4761" w:themeColor="accent1" w:themeShade="BF"/>
    </w:rPr>
  </w:style>
  <w:style w:type="paragraph" w:styleId="IntenseQuote">
    <w:name w:val="Intense Quote"/>
    <w:basedOn w:val="Normal"/>
    <w:next w:val="Normal"/>
    <w:link w:val="IntenseQuoteChar"/>
    <w:uiPriority w:val="30"/>
    <w:qFormat/>
    <w:rsid w:val="00FB6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6BF"/>
    <w:rPr>
      <w:i/>
      <w:iCs/>
      <w:color w:val="0F4761" w:themeColor="accent1" w:themeShade="BF"/>
    </w:rPr>
  </w:style>
  <w:style w:type="character" w:styleId="IntenseReference">
    <w:name w:val="Intense Reference"/>
    <w:basedOn w:val="DefaultParagraphFont"/>
    <w:uiPriority w:val="32"/>
    <w:qFormat/>
    <w:rsid w:val="00FB66BF"/>
    <w:rPr>
      <w:b/>
      <w:bCs/>
      <w:smallCaps/>
      <w:color w:val="0F4761" w:themeColor="accent1" w:themeShade="BF"/>
      <w:spacing w:val="5"/>
    </w:rPr>
  </w:style>
  <w:style w:type="character" w:styleId="CommentReference">
    <w:name w:val="annotation reference"/>
    <w:basedOn w:val="DefaultParagraphFont"/>
    <w:uiPriority w:val="99"/>
    <w:semiHidden/>
    <w:unhideWhenUsed/>
    <w:rsid w:val="00FB66BF"/>
    <w:rPr>
      <w:sz w:val="16"/>
      <w:szCs w:val="16"/>
    </w:rPr>
  </w:style>
  <w:style w:type="paragraph" w:styleId="CommentText">
    <w:name w:val="annotation text"/>
    <w:basedOn w:val="Normal"/>
    <w:link w:val="CommentTextChar"/>
    <w:uiPriority w:val="99"/>
    <w:semiHidden/>
    <w:unhideWhenUsed/>
    <w:rsid w:val="00FB66BF"/>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FB66BF"/>
    <w:rPr>
      <w:kern w:val="0"/>
      <w:sz w:val="20"/>
      <w:szCs w:val="20"/>
      <w:lang w:val="en-US"/>
      <w14:ligatures w14:val="none"/>
    </w:rPr>
  </w:style>
  <w:style w:type="paragraph" w:styleId="Header">
    <w:name w:val="header"/>
    <w:basedOn w:val="Normal"/>
    <w:link w:val="HeaderChar"/>
    <w:uiPriority w:val="99"/>
    <w:unhideWhenUsed/>
    <w:rsid w:val="00FB66B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B66BF"/>
    <w:rPr>
      <w:kern w:val="0"/>
      <w:sz w:val="22"/>
      <w:szCs w:val="22"/>
      <w:lang w:val="en-US"/>
      <w14:ligatures w14:val="none"/>
    </w:rPr>
  </w:style>
  <w:style w:type="paragraph" w:styleId="Footer">
    <w:name w:val="footer"/>
    <w:basedOn w:val="Normal"/>
    <w:link w:val="FooterChar"/>
    <w:uiPriority w:val="99"/>
    <w:unhideWhenUsed/>
    <w:rsid w:val="00FB66B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B66BF"/>
    <w:rPr>
      <w:kern w:val="0"/>
      <w:sz w:val="22"/>
      <w:szCs w:val="22"/>
      <w:lang w:val="en-US"/>
      <w14:ligatures w14:val="none"/>
    </w:rPr>
  </w:style>
  <w:style w:type="character" w:styleId="Hyperlink">
    <w:name w:val="Hyperlink"/>
    <w:basedOn w:val="DefaultParagraphFont"/>
    <w:uiPriority w:val="99"/>
    <w:unhideWhenUsed/>
    <w:rsid w:val="00FB66BF"/>
    <w:rPr>
      <w:color w:val="467886" w:themeColor="hyperlink"/>
      <w:u w:val="single"/>
    </w:rPr>
  </w:style>
  <w:style w:type="character" w:styleId="PageNumber">
    <w:name w:val="page number"/>
    <w:basedOn w:val="DefaultParagraphFont"/>
    <w:uiPriority w:val="99"/>
    <w:semiHidden/>
    <w:unhideWhenUsed/>
    <w:rsid w:val="00FB66BF"/>
  </w:style>
  <w:style w:type="paragraph" w:styleId="Revision">
    <w:name w:val="Revision"/>
    <w:hidden/>
    <w:uiPriority w:val="99"/>
    <w:semiHidden/>
    <w:rsid w:val="000D2F99"/>
    <w:pPr>
      <w:spacing w:after="0" w:line="240" w:lineRule="auto"/>
    </w:pPr>
    <w:rPr>
      <w:kern w:val="0"/>
      <w:sz w:val="22"/>
      <w:szCs w:val="22"/>
      <w:lang w:val="en-US"/>
      <w14:ligatures w14:val="none"/>
    </w:rPr>
  </w:style>
  <w:style w:type="character" w:styleId="FollowedHyperlink">
    <w:name w:val="FollowedHyperlink"/>
    <w:basedOn w:val="DefaultParagraphFont"/>
    <w:uiPriority w:val="99"/>
    <w:semiHidden/>
    <w:unhideWhenUsed/>
    <w:rsid w:val="00FD16CF"/>
    <w:rPr>
      <w:color w:val="96607D" w:themeColor="followedHyperlink"/>
      <w:u w:val="single"/>
    </w:rPr>
  </w:style>
  <w:style w:type="paragraph" w:styleId="NormalWeb">
    <w:name w:val="Normal (Web)"/>
    <w:basedOn w:val="Normal"/>
    <w:uiPriority w:val="99"/>
    <w:unhideWhenUsed/>
    <w:rsid w:val="0001545B"/>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01545B"/>
    <w:rPr>
      <w:b/>
      <w:bCs/>
    </w:rPr>
  </w:style>
  <w:style w:type="character" w:styleId="UnresolvedMention">
    <w:name w:val="Unresolved Mention"/>
    <w:basedOn w:val="DefaultParagraphFont"/>
    <w:uiPriority w:val="99"/>
    <w:semiHidden/>
    <w:unhideWhenUsed/>
    <w:rsid w:val="0001545B"/>
    <w:rPr>
      <w:color w:val="605E5C"/>
      <w:shd w:val="clear" w:color="auto" w:fill="E1DFDD"/>
    </w:rPr>
  </w:style>
  <w:style w:type="paragraph" w:customStyle="1" w:styleId="paragraph">
    <w:name w:val="paragraph"/>
    <w:basedOn w:val="Normal"/>
    <w:rsid w:val="002F46E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F46EF"/>
  </w:style>
  <w:style w:type="character" w:customStyle="1" w:styleId="eop">
    <w:name w:val="eop"/>
    <w:basedOn w:val="DefaultParagraphFont"/>
    <w:rsid w:val="002F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0531">
      <w:bodyDiv w:val="1"/>
      <w:marLeft w:val="0"/>
      <w:marRight w:val="0"/>
      <w:marTop w:val="0"/>
      <w:marBottom w:val="0"/>
      <w:divBdr>
        <w:top w:val="none" w:sz="0" w:space="0" w:color="auto"/>
        <w:left w:val="none" w:sz="0" w:space="0" w:color="auto"/>
        <w:bottom w:val="none" w:sz="0" w:space="0" w:color="auto"/>
        <w:right w:val="none" w:sz="0" w:space="0" w:color="auto"/>
      </w:divBdr>
    </w:div>
    <w:div w:id="414859435">
      <w:bodyDiv w:val="1"/>
      <w:marLeft w:val="0"/>
      <w:marRight w:val="0"/>
      <w:marTop w:val="0"/>
      <w:marBottom w:val="0"/>
      <w:divBdr>
        <w:top w:val="none" w:sz="0" w:space="0" w:color="auto"/>
        <w:left w:val="none" w:sz="0" w:space="0" w:color="auto"/>
        <w:bottom w:val="none" w:sz="0" w:space="0" w:color="auto"/>
        <w:right w:val="none" w:sz="0" w:space="0" w:color="auto"/>
      </w:divBdr>
    </w:div>
    <w:div w:id="440564055">
      <w:bodyDiv w:val="1"/>
      <w:marLeft w:val="0"/>
      <w:marRight w:val="0"/>
      <w:marTop w:val="0"/>
      <w:marBottom w:val="0"/>
      <w:divBdr>
        <w:top w:val="none" w:sz="0" w:space="0" w:color="auto"/>
        <w:left w:val="none" w:sz="0" w:space="0" w:color="auto"/>
        <w:bottom w:val="none" w:sz="0" w:space="0" w:color="auto"/>
        <w:right w:val="none" w:sz="0" w:space="0" w:color="auto"/>
      </w:divBdr>
    </w:div>
    <w:div w:id="758718189">
      <w:bodyDiv w:val="1"/>
      <w:marLeft w:val="0"/>
      <w:marRight w:val="0"/>
      <w:marTop w:val="0"/>
      <w:marBottom w:val="0"/>
      <w:divBdr>
        <w:top w:val="none" w:sz="0" w:space="0" w:color="auto"/>
        <w:left w:val="none" w:sz="0" w:space="0" w:color="auto"/>
        <w:bottom w:val="none" w:sz="0" w:space="0" w:color="auto"/>
        <w:right w:val="none" w:sz="0" w:space="0" w:color="auto"/>
      </w:divBdr>
      <w:divsChild>
        <w:div w:id="6180117">
          <w:marLeft w:val="0"/>
          <w:marRight w:val="0"/>
          <w:marTop w:val="0"/>
          <w:marBottom w:val="0"/>
          <w:divBdr>
            <w:top w:val="none" w:sz="0" w:space="0" w:color="auto"/>
            <w:left w:val="none" w:sz="0" w:space="0" w:color="auto"/>
            <w:bottom w:val="none" w:sz="0" w:space="0" w:color="auto"/>
            <w:right w:val="none" w:sz="0" w:space="0" w:color="auto"/>
          </w:divBdr>
        </w:div>
        <w:div w:id="32970116">
          <w:marLeft w:val="0"/>
          <w:marRight w:val="0"/>
          <w:marTop w:val="0"/>
          <w:marBottom w:val="0"/>
          <w:divBdr>
            <w:top w:val="none" w:sz="0" w:space="0" w:color="auto"/>
            <w:left w:val="none" w:sz="0" w:space="0" w:color="auto"/>
            <w:bottom w:val="none" w:sz="0" w:space="0" w:color="auto"/>
            <w:right w:val="none" w:sz="0" w:space="0" w:color="auto"/>
          </w:divBdr>
        </w:div>
        <w:div w:id="69809677">
          <w:marLeft w:val="0"/>
          <w:marRight w:val="0"/>
          <w:marTop w:val="0"/>
          <w:marBottom w:val="0"/>
          <w:divBdr>
            <w:top w:val="none" w:sz="0" w:space="0" w:color="auto"/>
            <w:left w:val="none" w:sz="0" w:space="0" w:color="auto"/>
            <w:bottom w:val="none" w:sz="0" w:space="0" w:color="auto"/>
            <w:right w:val="none" w:sz="0" w:space="0" w:color="auto"/>
          </w:divBdr>
        </w:div>
        <w:div w:id="182717692">
          <w:marLeft w:val="0"/>
          <w:marRight w:val="0"/>
          <w:marTop w:val="0"/>
          <w:marBottom w:val="0"/>
          <w:divBdr>
            <w:top w:val="none" w:sz="0" w:space="0" w:color="auto"/>
            <w:left w:val="none" w:sz="0" w:space="0" w:color="auto"/>
            <w:bottom w:val="none" w:sz="0" w:space="0" w:color="auto"/>
            <w:right w:val="none" w:sz="0" w:space="0" w:color="auto"/>
          </w:divBdr>
        </w:div>
        <w:div w:id="236716473">
          <w:marLeft w:val="0"/>
          <w:marRight w:val="0"/>
          <w:marTop w:val="0"/>
          <w:marBottom w:val="0"/>
          <w:divBdr>
            <w:top w:val="none" w:sz="0" w:space="0" w:color="auto"/>
            <w:left w:val="none" w:sz="0" w:space="0" w:color="auto"/>
            <w:bottom w:val="none" w:sz="0" w:space="0" w:color="auto"/>
            <w:right w:val="none" w:sz="0" w:space="0" w:color="auto"/>
          </w:divBdr>
        </w:div>
        <w:div w:id="305092898">
          <w:marLeft w:val="0"/>
          <w:marRight w:val="0"/>
          <w:marTop w:val="0"/>
          <w:marBottom w:val="0"/>
          <w:divBdr>
            <w:top w:val="none" w:sz="0" w:space="0" w:color="auto"/>
            <w:left w:val="none" w:sz="0" w:space="0" w:color="auto"/>
            <w:bottom w:val="none" w:sz="0" w:space="0" w:color="auto"/>
            <w:right w:val="none" w:sz="0" w:space="0" w:color="auto"/>
          </w:divBdr>
        </w:div>
        <w:div w:id="441918230">
          <w:marLeft w:val="0"/>
          <w:marRight w:val="0"/>
          <w:marTop w:val="0"/>
          <w:marBottom w:val="0"/>
          <w:divBdr>
            <w:top w:val="none" w:sz="0" w:space="0" w:color="auto"/>
            <w:left w:val="none" w:sz="0" w:space="0" w:color="auto"/>
            <w:bottom w:val="none" w:sz="0" w:space="0" w:color="auto"/>
            <w:right w:val="none" w:sz="0" w:space="0" w:color="auto"/>
          </w:divBdr>
        </w:div>
        <w:div w:id="491484917">
          <w:marLeft w:val="0"/>
          <w:marRight w:val="0"/>
          <w:marTop w:val="0"/>
          <w:marBottom w:val="0"/>
          <w:divBdr>
            <w:top w:val="none" w:sz="0" w:space="0" w:color="auto"/>
            <w:left w:val="none" w:sz="0" w:space="0" w:color="auto"/>
            <w:bottom w:val="none" w:sz="0" w:space="0" w:color="auto"/>
            <w:right w:val="none" w:sz="0" w:space="0" w:color="auto"/>
          </w:divBdr>
        </w:div>
        <w:div w:id="721834463">
          <w:marLeft w:val="0"/>
          <w:marRight w:val="0"/>
          <w:marTop w:val="0"/>
          <w:marBottom w:val="0"/>
          <w:divBdr>
            <w:top w:val="none" w:sz="0" w:space="0" w:color="auto"/>
            <w:left w:val="none" w:sz="0" w:space="0" w:color="auto"/>
            <w:bottom w:val="none" w:sz="0" w:space="0" w:color="auto"/>
            <w:right w:val="none" w:sz="0" w:space="0" w:color="auto"/>
          </w:divBdr>
        </w:div>
        <w:div w:id="774323491">
          <w:marLeft w:val="0"/>
          <w:marRight w:val="0"/>
          <w:marTop w:val="0"/>
          <w:marBottom w:val="0"/>
          <w:divBdr>
            <w:top w:val="none" w:sz="0" w:space="0" w:color="auto"/>
            <w:left w:val="none" w:sz="0" w:space="0" w:color="auto"/>
            <w:bottom w:val="none" w:sz="0" w:space="0" w:color="auto"/>
            <w:right w:val="none" w:sz="0" w:space="0" w:color="auto"/>
          </w:divBdr>
        </w:div>
        <w:div w:id="864517451">
          <w:marLeft w:val="0"/>
          <w:marRight w:val="0"/>
          <w:marTop w:val="0"/>
          <w:marBottom w:val="0"/>
          <w:divBdr>
            <w:top w:val="none" w:sz="0" w:space="0" w:color="auto"/>
            <w:left w:val="none" w:sz="0" w:space="0" w:color="auto"/>
            <w:bottom w:val="none" w:sz="0" w:space="0" w:color="auto"/>
            <w:right w:val="none" w:sz="0" w:space="0" w:color="auto"/>
          </w:divBdr>
        </w:div>
        <w:div w:id="895353879">
          <w:marLeft w:val="0"/>
          <w:marRight w:val="0"/>
          <w:marTop w:val="0"/>
          <w:marBottom w:val="0"/>
          <w:divBdr>
            <w:top w:val="none" w:sz="0" w:space="0" w:color="auto"/>
            <w:left w:val="none" w:sz="0" w:space="0" w:color="auto"/>
            <w:bottom w:val="none" w:sz="0" w:space="0" w:color="auto"/>
            <w:right w:val="none" w:sz="0" w:space="0" w:color="auto"/>
          </w:divBdr>
        </w:div>
        <w:div w:id="900749302">
          <w:marLeft w:val="0"/>
          <w:marRight w:val="0"/>
          <w:marTop w:val="0"/>
          <w:marBottom w:val="0"/>
          <w:divBdr>
            <w:top w:val="none" w:sz="0" w:space="0" w:color="auto"/>
            <w:left w:val="none" w:sz="0" w:space="0" w:color="auto"/>
            <w:bottom w:val="none" w:sz="0" w:space="0" w:color="auto"/>
            <w:right w:val="none" w:sz="0" w:space="0" w:color="auto"/>
          </w:divBdr>
        </w:div>
        <w:div w:id="942884667">
          <w:marLeft w:val="0"/>
          <w:marRight w:val="0"/>
          <w:marTop w:val="0"/>
          <w:marBottom w:val="0"/>
          <w:divBdr>
            <w:top w:val="none" w:sz="0" w:space="0" w:color="auto"/>
            <w:left w:val="none" w:sz="0" w:space="0" w:color="auto"/>
            <w:bottom w:val="none" w:sz="0" w:space="0" w:color="auto"/>
            <w:right w:val="none" w:sz="0" w:space="0" w:color="auto"/>
          </w:divBdr>
        </w:div>
        <w:div w:id="1013454284">
          <w:marLeft w:val="0"/>
          <w:marRight w:val="0"/>
          <w:marTop w:val="0"/>
          <w:marBottom w:val="0"/>
          <w:divBdr>
            <w:top w:val="none" w:sz="0" w:space="0" w:color="auto"/>
            <w:left w:val="none" w:sz="0" w:space="0" w:color="auto"/>
            <w:bottom w:val="none" w:sz="0" w:space="0" w:color="auto"/>
            <w:right w:val="none" w:sz="0" w:space="0" w:color="auto"/>
          </w:divBdr>
        </w:div>
        <w:div w:id="1047752919">
          <w:marLeft w:val="0"/>
          <w:marRight w:val="0"/>
          <w:marTop w:val="0"/>
          <w:marBottom w:val="0"/>
          <w:divBdr>
            <w:top w:val="none" w:sz="0" w:space="0" w:color="auto"/>
            <w:left w:val="none" w:sz="0" w:space="0" w:color="auto"/>
            <w:bottom w:val="none" w:sz="0" w:space="0" w:color="auto"/>
            <w:right w:val="none" w:sz="0" w:space="0" w:color="auto"/>
          </w:divBdr>
        </w:div>
        <w:div w:id="1161657703">
          <w:marLeft w:val="0"/>
          <w:marRight w:val="0"/>
          <w:marTop w:val="0"/>
          <w:marBottom w:val="0"/>
          <w:divBdr>
            <w:top w:val="none" w:sz="0" w:space="0" w:color="auto"/>
            <w:left w:val="none" w:sz="0" w:space="0" w:color="auto"/>
            <w:bottom w:val="none" w:sz="0" w:space="0" w:color="auto"/>
            <w:right w:val="none" w:sz="0" w:space="0" w:color="auto"/>
          </w:divBdr>
        </w:div>
        <w:div w:id="1162043503">
          <w:marLeft w:val="0"/>
          <w:marRight w:val="0"/>
          <w:marTop w:val="0"/>
          <w:marBottom w:val="0"/>
          <w:divBdr>
            <w:top w:val="none" w:sz="0" w:space="0" w:color="auto"/>
            <w:left w:val="none" w:sz="0" w:space="0" w:color="auto"/>
            <w:bottom w:val="none" w:sz="0" w:space="0" w:color="auto"/>
            <w:right w:val="none" w:sz="0" w:space="0" w:color="auto"/>
          </w:divBdr>
        </w:div>
        <w:div w:id="1225990052">
          <w:marLeft w:val="0"/>
          <w:marRight w:val="0"/>
          <w:marTop w:val="0"/>
          <w:marBottom w:val="0"/>
          <w:divBdr>
            <w:top w:val="none" w:sz="0" w:space="0" w:color="auto"/>
            <w:left w:val="none" w:sz="0" w:space="0" w:color="auto"/>
            <w:bottom w:val="none" w:sz="0" w:space="0" w:color="auto"/>
            <w:right w:val="none" w:sz="0" w:space="0" w:color="auto"/>
          </w:divBdr>
        </w:div>
        <w:div w:id="1249853059">
          <w:marLeft w:val="0"/>
          <w:marRight w:val="0"/>
          <w:marTop w:val="0"/>
          <w:marBottom w:val="0"/>
          <w:divBdr>
            <w:top w:val="none" w:sz="0" w:space="0" w:color="auto"/>
            <w:left w:val="none" w:sz="0" w:space="0" w:color="auto"/>
            <w:bottom w:val="none" w:sz="0" w:space="0" w:color="auto"/>
            <w:right w:val="none" w:sz="0" w:space="0" w:color="auto"/>
          </w:divBdr>
        </w:div>
        <w:div w:id="1338583308">
          <w:marLeft w:val="0"/>
          <w:marRight w:val="0"/>
          <w:marTop w:val="0"/>
          <w:marBottom w:val="0"/>
          <w:divBdr>
            <w:top w:val="none" w:sz="0" w:space="0" w:color="auto"/>
            <w:left w:val="none" w:sz="0" w:space="0" w:color="auto"/>
            <w:bottom w:val="none" w:sz="0" w:space="0" w:color="auto"/>
            <w:right w:val="none" w:sz="0" w:space="0" w:color="auto"/>
          </w:divBdr>
        </w:div>
        <w:div w:id="1351446163">
          <w:marLeft w:val="0"/>
          <w:marRight w:val="0"/>
          <w:marTop w:val="0"/>
          <w:marBottom w:val="0"/>
          <w:divBdr>
            <w:top w:val="none" w:sz="0" w:space="0" w:color="auto"/>
            <w:left w:val="none" w:sz="0" w:space="0" w:color="auto"/>
            <w:bottom w:val="none" w:sz="0" w:space="0" w:color="auto"/>
            <w:right w:val="none" w:sz="0" w:space="0" w:color="auto"/>
          </w:divBdr>
        </w:div>
        <w:div w:id="1606616231">
          <w:marLeft w:val="0"/>
          <w:marRight w:val="0"/>
          <w:marTop w:val="0"/>
          <w:marBottom w:val="0"/>
          <w:divBdr>
            <w:top w:val="none" w:sz="0" w:space="0" w:color="auto"/>
            <w:left w:val="none" w:sz="0" w:space="0" w:color="auto"/>
            <w:bottom w:val="none" w:sz="0" w:space="0" w:color="auto"/>
            <w:right w:val="none" w:sz="0" w:space="0" w:color="auto"/>
          </w:divBdr>
        </w:div>
        <w:div w:id="1619558271">
          <w:marLeft w:val="0"/>
          <w:marRight w:val="0"/>
          <w:marTop w:val="0"/>
          <w:marBottom w:val="0"/>
          <w:divBdr>
            <w:top w:val="none" w:sz="0" w:space="0" w:color="auto"/>
            <w:left w:val="none" w:sz="0" w:space="0" w:color="auto"/>
            <w:bottom w:val="none" w:sz="0" w:space="0" w:color="auto"/>
            <w:right w:val="none" w:sz="0" w:space="0" w:color="auto"/>
          </w:divBdr>
        </w:div>
        <w:div w:id="1691301061">
          <w:marLeft w:val="0"/>
          <w:marRight w:val="0"/>
          <w:marTop w:val="0"/>
          <w:marBottom w:val="0"/>
          <w:divBdr>
            <w:top w:val="none" w:sz="0" w:space="0" w:color="auto"/>
            <w:left w:val="none" w:sz="0" w:space="0" w:color="auto"/>
            <w:bottom w:val="none" w:sz="0" w:space="0" w:color="auto"/>
            <w:right w:val="none" w:sz="0" w:space="0" w:color="auto"/>
          </w:divBdr>
        </w:div>
        <w:div w:id="1937324337">
          <w:marLeft w:val="0"/>
          <w:marRight w:val="0"/>
          <w:marTop w:val="0"/>
          <w:marBottom w:val="0"/>
          <w:divBdr>
            <w:top w:val="none" w:sz="0" w:space="0" w:color="auto"/>
            <w:left w:val="none" w:sz="0" w:space="0" w:color="auto"/>
            <w:bottom w:val="none" w:sz="0" w:space="0" w:color="auto"/>
            <w:right w:val="none" w:sz="0" w:space="0" w:color="auto"/>
          </w:divBdr>
        </w:div>
        <w:div w:id="1996689339">
          <w:marLeft w:val="0"/>
          <w:marRight w:val="0"/>
          <w:marTop w:val="0"/>
          <w:marBottom w:val="0"/>
          <w:divBdr>
            <w:top w:val="none" w:sz="0" w:space="0" w:color="auto"/>
            <w:left w:val="none" w:sz="0" w:space="0" w:color="auto"/>
            <w:bottom w:val="none" w:sz="0" w:space="0" w:color="auto"/>
            <w:right w:val="none" w:sz="0" w:space="0" w:color="auto"/>
          </w:divBdr>
        </w:div>
        <w:div w:id="2040156811">
          <w:marLeft w:val="0"/>
          <w:marRight w:val="0"/>
          <w:marTop w:val="0"/>
          <w:marBottom w:val="0"/>
          <w:divBdr>
            <w:top w:val="none" w:sz="0" w:space="0" w:color="auto"/>
            <w:left w:val="none" w:sz="0" w:space="0" w:color="auto"/>
            <w:bottom w:val="none" w:sz="0" w:space="0" w:color="auto"/>
            <w:right w:val="none" w:sz="0" w:space="0" w:color="auto"/>
          </w:divBdr>
        </w:div>
        <w:div w:id="2044135256">
          <w:marLeft w:val="0"/>
          <w:marRight w:val="0"/>
          <w:marTop w:val="0"/>
          <w:marBottom w:val="0"/>
          <w:divBdr>
            <w:top w:val="none" w:sz="0" w:space="0" w:color="auto"/>
            <w:left w:val="none" w:sz="0" w:space="0" w:color="auto"/>
            <w:bottom w:val="none" w:sz="0" w:space="0" w:color="auto"/>
            <w:right w:val="none" w:sz="0" w:space="0" w:color="auto"/>
          </w:divBdr>
        </w:div>
        <w:div w:id="2097315441">
          <w:marLeft w:val="0"/>
          <w:marRight w:val="0"/>
          <w:marTop w:val="0"/>
          <w:marBottom w:val="0"/>
          <w:divBdr>
            <w:top w:val="none" w:sz="0" w:space="0" w:color="auto"/>
            <w:left w:val="none" w:sz="0" w:space="0" w:color="auto"/>
            <w:bottom w:val="none" w:sz="0" w:space="0" w:color="auto"/>
            <w:right w:val="none" w:sz="0" w:space="0" w:color="auto"/>
          </w:divBdr>
        </w:div>
        <w:div w:id="2110614690">
          <w:marLeft w:val="0"/>
          <w:marRight w:val="0"/>
          <w:marTop w:val="0"/>
          <w:marBottom w:val="0"/>
          <w:divBdr>
            <w:top w:val="none" w:sz="0" w:space="0" w:color="auto"/>
            <w:left w:val="none" w:sz="0" w:space="0" w:color="auto"/>
            <w:bottom w:val="none" w:sz="0" w:space="0" w:color="auto"/>
            <w:right w:val="none" w:sz="0" w:space="0" w:color="auto"/>
          </w:divBdr>
        </w:div>
      </w:divsChild>
    </w:div>
    <w:div w:id="1187450325">
      <w:bodyDiv w:val="1"/>
      <w:marLeft w:val="0"/>
      <w:marRight w:val="0"/>
      <w:marTop w:val="0"/>
      <w:marBottom w:val="0"/>
      <w:divBdr>
        <w:top w:val="none" w:sz="0" w:space="0" w:color="auto"/>
        <w:left w:val="none" w:sz="0" w:space="0" w:color="auto"/>
        <w:bottom w:val="none" w:sz="0" w:space="0" w:color="auto"/>
        <w:right w:val="none" w:sz="0" w:space="0" w:color="auto"/>
      </w:divBdr>
      <w:divsChild>
        <w:div w:id="315644445">
          <w:marLeft w:val="720"/>
          <w:marRight w:val="0"/>
          <w:marTop w:val="0"/>
          <w:marBottom w:val="0"/>
          <w:divBdr>
            <w:top w:val="none" w:sz="0" w:space="0" w:color="auto"/>
            <w:left w:val="none" w:sz="0" w:space="0" w:color="auto"/>
            <w:bottom w:val="none" w:sz="0" w:space="0" w:color="auto"/>
            <w:right w:val="none" w:sz="0" w:space="0" w:color="auto"/>
          </w:divBdr>
        </w:div>
        <w:div w:id="330328540">
          <w:marLeft w:val="720"/>
          <w:marRight w:val="0"/>
          <w:marTop w:val="0"/>
          <w:marBottom w:val="0"/>
          <w:divBdr>
            <w:top w:val="none" w:sz="0" w:space="0" w:color="auto"/>
            <w:left w:val="none" w:sz="0" w:space="0" w:color="auto"/>
            <w:bottom w:val="none" w:sz="0" w:space="0" w:color="auto"/>
            <w:right w:val="none" w:sz="0" w:space="0" w:color="auto"/>
          </w:divBdr>
        </w:div>
        <w:div w:id="510336572">
          <w:marLeft w:val="720"/>
          <w:marRight w:val="0"/>
          <w:marTop w:val="0"/>
          <w:marBottom w:val="0"/>
          <w:divBdr>
            <w:top w:val="none" w:sz="0" w:space="0" w:color="auto"/>
            <w:left w:val="none" w:sz="0" w:space="0" w:color="auto"/>
            <w:bottom w:val="none" w:sz="0" w:space="0" w:color="auto"/>
            <w:right w:val="none" w:sz="0" w:space="0" w:color="auto"/>
          </w:divBdr>
        </w:div>
        <w:div w:id="640692550">
          <w:marLeft w:val="720"/>
          <w:marRight w:val="0"/>
          <w:marTop w:val="0"/>
          <w:marBottom w:val="0"/>
          <w:divBdr>
            <w:top w:val="none" w:sz="0" w:space="0" w:color="auto"/>
            <w:left w:val="none" w:sz="0" w:space="0" w:color="auto"/>
            <w:bottom w:val="none" w:sz="0" w:space="0" w:color="auto"/>
            <w:right w:val="none" w:sz="0" w:space="0" w:color="auto"/>
          </w:divBdr>
        </w:div>
        <w:div w:id="893396077">
          <w:marLeft w:val="720"/>
          <w:marRight w:val="0"/>
          <w:marTop w:val="0"/>
          <w:marBottom w:val="0"/>
          <w:divBdr>
            <w:top w:val="none" w:sz="0" w:space="0" w:color="auto"/>
            <w:left w:val="none" w:sz="0" w:space="0" w:color="auto"/>
            <w:bottom w:val="none" w:sz="0" w:space="0" w:color="auto"/>
            <w:right w:val="none" w:sz="0" w:space="0" w:color="auto"/>
          </w:divBdr>
        </w:div>
        <w:div w:id="1754888275">
          <w:marLeft w:val="720"/>
          <w:marRight w:val="0"/>
          <w:marTop w:val="0"/>
          <w:marBottom w:val="0"/>
          <w:divBdr>
            <w:top w:val="none" w:sz="0" w:space="0" w:color="auto"/>
            <w:left w:val="none" w:sz="0" w:space="0" w:color="auto"/>
            <w:bottom w:val="none" w:sz="0" w:space="0" w:color="auto"/>
            <w:right w:val="none" w:sz="0" w:space="0" w:color="auto"/>
          </w:divBdr>
        </w:div>
        <w:div w:id="2075884651">
          <w:marLeft w:val="720"/>
          <w:marRight w:val="0"/>
          <w:marTop w:val="0"/>
          <w:marBottom w:val="0"/>
          <w:divBdr>
            <w:top w:val="none" w:sz="0" w:space="0" w:color="auto"/>
            <w:left w:val="none" w:sz="0" w:space="0" w:color="auto"/>
            <w:bottom w:val="none" w:sz="0" w:space="0" w:color="auto"/>
            <w:right w:val="none" w:sz="0" w:space="0" w:color="auto"/>
          </w:divBdr>
        </w:div>
        <w:div w:id="2105299083">
          <w:marLeft w:val="720"/>
          <w:marRight w:val="0"/>
          <w:marTop w:val="0"/>
          <w:marBottom w:val="0"/>
          <w:divBdr>
            <w:top w:val="none" w:sz="0" w:space="0" w:color="auto"/>
            <w:left w:val="none" w:sz="0" w:space="0" w:color="auto"/>
            <w:bottom w:val="none" w:sz="0" w:space="0" w:color="auto"/>
            <w:right w:val="none" w:sz="0" w:space="0" w:color="auto"/>
          </w:divBdr>
        </w:div>
      </w:divsChild>
    </w:div>
    <w:div w:id="1250582172">
      <w:bodyDiv w:val="1"/>
      <w:marLeft w:val="0"/>
      <w:marRight w:val="0"/>
      <w:marTop w:val="0"/>
      <w:marBottom w:val="0"/>
      <w:divBdr>
        <w:top w:val="none" w:sz="0" w:space="0" w:color="auto"/>
        <w:left w:val="none" w:sz="0" w:space="0" w:color="auto"/>
        <w:bottom w:val="none" w:sz="0" w:space="0" w:color="auto"/>
        <w:right w:val="none" w:sz="0" w:space="0" w:color="auto"/>
      </w:divBdr>
    </w:div>
    <w:div w:id="1314483534">
      <w:bodyDiv w:val="1"/>
      <w:marLeft w:val="0"/>
      <w:marRight w:val="0"/>
      <w:marTop w:val="0"/>
      <w:marBottom w:val="0"/>
      <w:divBdr>
        <w:top w:val="none" w:sz="0" w:space="0" w:color="auto"/>
        <w:left w:val="none" w:sz="0" w:space="0" w:color="auto"/>
        <w:bottom w:val="none" w:sz="0" w:space="0" w:color="auto"/>
        <w:right w:val="none" w:sz="0" w:space="0" w:color="auto"/>
      </w:divBdr>
    </w:div>
    <w:div w:id="1342665731">
      <w:bodyDiv w:val="1"/>
      <w:marLeft w:val="0"/>
      <w:marRight w:val="0"/>
      <w:marTop w:val="0"/>
      <w:marBottom w:val="0"/>
      <w:divBdr>
        <w:top w:val="none" w:sz="0" w:space="0" w:color="auto"/>
        <w:left w:val="none" w:sz="0" w:space="0" w:color="auto"/>
        <w:bottom w:val="none" w:sz="0" w:space="0" w:color="auto"/>
        <w:right w:val="none" w:sz="0" w:space="0" w:color="auto"/>
      </w:divBdr>
      <w:divsChild>
        <w:div w:id="3869777">
          <w:marLeft w:val="0"/>
          <w:marRight w:val="0"/>
          <w:marTop w:val="0"/>
          <w:marBottom w:val="0"/>
          <w:divBdr>
            <w:top w:val="none" w:sz="0" w:space="0" w:color="auto"/>
            <w:left w:val="none" w:sz="0" w:space="0" w:color="auto"/>
            <w:bottom w:val="none" w:sz="0" w:space="0" w:color="auto"/>
            <w:right w:val="none" w:sz="0" w:space="0" w:color="auto"/>
          </w:divBdr>
        </w:div>
        <w:div w:id="42095185">
          <w:marLeft w:val="0"/>
          <w:marRight w:val="0"/>
          <w:marTop w:val="0"/>
          <w:marBottom w:val="0"/>
          <w:divBdr>
            <w:top w:val="none" w:sz="0" w:space="0" w:color="auto"/>
            <w:left w:val="none" w:sz="0" w:space="0" w:color="auto"/>
            <w:bottom w:val="none" w:sz="0" w:space="0" w:color="auto"/>
            <w:right w:val="none" w:sz="0" w:space="0" w:color="auto"/>
          </w:divBdr>
        </w:div>
        <w:div w:id="134955860">
          <w:marLeft w:val="0"/>
          <w:marRight w:val="0"/>
          <w:marTop w:val="0"/>
          <w:marBottom w:val="0"/>
          <w:divBdr>
            <w:top w:val="none" w:sz="0" w:space="0" w:color="auto"/>
            <w:left w:val="none" w:sz="0" w:space="0" w:color="auto"/>
            <w:bottom w:val="none" w:sz="0" w:space="0" w:color="auto"/>
            <w:right w:val="none" w:sz="0" w:space="0" w:color="auto"/>
          </w:divBdr>
        </w:div>
        <w:div w:id="232013551">
          <w:marLeft w:val="0"/>
          <w:marRight w:val="0"/>
          <w:marTop w:val="0"/>
          <w:marBottom w:val="0"/>
          <w:divBdr>
            <w:top w:val="none" w:sz="0" w:space="0" w:color="auto"/>
            <w:left w:val="none" w:sz="0" w:space="0" w:color="auto"/>
            <w:bottom w:val="none" w:sz="0" w:space="0" w:color="auto"/>
            <w:right w:val="none" w:sz="0" w:space="0" w:color="auto"/>
          </w:divBdr>
        </w:div>
        <w:div w:id="276565921">
          <w:marLeft w:val="0"/>
          <w:marRight w:val="0"/>
          <w:marTop w:val="0"/>
          <w:marBottom w:val="0"/>
          <w:divBdr>
            <w:top w:val="none" w:sz="0" w:space="0" w:color="auto"/>
            <w:left w:val="none" w:sz="0" w:space="0" w:color="auto"/>
            <w:bottom w:val="none" w:sz="0" w:space="0" w:color="auto"/>
            <w:right w:val="none" w:sz="0" w:space="0" w:color="auto"/>
          </w:divBdr>
        </w:div>
        <w:div w:id="333340646">
          <w:marLeft w:val="0"/>
          <w:marRight w:val="0"/>
          <w:marTop w:val="0"/>
          <w:marBottom w:val="0"/>
          <w:divBdr>
            <w:top w:val="none" w:sz="0" w:space="0" w:color="auto"/>
            <w:left w:val="none" w:sz="0" w:space="0" w:color="auto"/>
            <w:bottom w:val="none" w:sz="0" w:space="0" w:color="auto"/>
            <w:right w:val="none" w:sz="0" w:space="0" w:color="auto"/>
          </w:divBdr>
        </w:div>
        <w:div w:id="340863109">
          <w:marLeft w:val="0"/>
          <w:marRight w:val="0"/>
          <w:marTop w:val="0"/>
          <w:marBottom w:val="0"/>
          <w:divBdr>
            <w:top w:val="none" w:sz="0" w:space="0" w:color="auto"/>
            <w:left w:val="none" w:sz="0" w:space="0" w:color="auto"/>
            <w:bottom w:val="none" w:sz="0" w:space="0" w:color="auto"/>
            <w:right w:val="none" w:sz="0" w:space="0" w:color="auto"/>
          </w:divBdr>
        </w:div>
        <w:div w:id="358354031">
          <w:marLeft w:val="0"/>
          <w:marRight w:val="0"/>
          <w:marTop w:val="0"/>
          <w:marBottom w:val="0"/>
          <w:divBdr>
            <w:top w:val="none" w:sz="0" w:space="0" w:color="auto"/>
            <w:left w:val="none" w:sz="0" w:space="0" w:color="auto"/>
            <w:bottom w:val="none" w:sz="0" w:space="0" w:color="auto"/>
            <w:right w:val="none" w:sz="0" w:space="0" w:color="auto"/>
          </w:divBdr>
        </w:div>
        <w:div w:id="398481119">
          <w:marLeft w:val="0"/>
          <w:marRight w:val="0"/>
          <w:marTop w:val="0"/>
          <w:marBottom w:val="0"/>
          <w:divBdr>
            <w:top w:val="none" w:sz="0" w:space="0" w:color="auto"/>
            <w:left w:val="none" w:sz="0" w:space="0" w:color="auto"/>
            <w:bottom w:val="none" w:sz="0" w:space="0" w:color="auto"/>
            <w:right w:val="none" w:sz="0" w:space="0" w:color="auto"/>
          </w:divBdr>
        </w:div>
        <w:div w:id="427625201">
          <w:marLeft w:val="0"/>
          <w:marRight w:val="0"/>
          <w:marTop w:val="0"/>
          <w:marBottom w:val="0"/>
          <w:divBdr>
            <w:top w:val="none" w:sz="0" w:space="0" w:color="auto"/>
            <w:left w:val="none" w:sz="0" w:space="0" w:color="auto"/>
            <w:bottom w:val="none" w:sz="0" w:space="0" w:color="auto"/>
            <w:right w:val="none" w:sz="0" w:space="0" w:color="auto"/>
          </w:divBdr>
        </w:div>
        <w:div w:id="626469326">
          <w:marLeft w:val="0"/>
          <w:marRight w:val="0"/>
          <w:marTop w:val="0"/>
          <w:marBottom w:val="0"/>
          <w:divBdr>
            <w:top w:val="none" w:sz="0" w:space="0" w:color="auto"/>
            <w:left w:val="none" w:sz="0" w:space="0" w:color="auto"/>
            <w:bottom w:val="none" w:sz="0" w:space="0" w:color="auto"/>
            <w:right w:val="none" w:sz="0" w:space="0" w:color="auto"/>
          </w:divBdr>
        </w:div>
        <w:div w:id="627199307">
          <w:marLeft w:val="0"/>
          <w:marRight w:val="0"/>
          <w:marTop w:val="0"/>
          <w:marBottom w:val="0"/>
          <w:divBdr>
            <w:top w:val="none" w:sz="0" w:space="0" w:color="auto"/>
            <w:left w:val="none" w:sz="0" w:space="0" w:color="auto"/>
            <w:bottom w:val="none" w:sz="0" w:space="0" w:color="auto"/>
            <w:right w:val="none" w:sz="0" w:space="0" w:color="auto"/>
          </w:divBdr>
        </w:div>
        <w:div w:id="743526490">
          <w:marLeft w:val="0"/>
          <w:marRight w:val="0"/>
          <w:marTop w:val="0"/>
          <w:marBottom w:val="0"/>
          <w:divBdr>
            <w:top w:val="none" w:sz="0" w:space="0" w:color="auto"/>
            <w:left w:val="none" w:sz="0" w:space="0" w:color="auto"/>
            <w:bottom w:val="none" w:sz="0" w:space="0" w:color="auto"/>
            <w:right w:val="none" w:sz="0" w:space="0" w:color="auto"/>
          </w:divBdr>
        </w:div>
        <w:div w:id="790321615">
          <w:marLeft w:val="0"/>
          <w:marRight w:val="0"/>
          <w:marTop w:val="0"/>
          <w:marBottom w:val="0"/>
          <w:divBdr>
            <w:top w:val="none" w:sz="0" w:space="0" w:color="auto"/>
            <w:left w:val="none" w:sz="0" w:space="0" w:color="auto"/>
            <w:bottom w:val="none" w:sz="0" w:space="0" w:color="auto"/>
            <w:right w:val="none" w:sz="0" w:space="0" w:color="auto"/>
          </w:divBdr>
        </w:div>
        <w:div w:id="833374877">
          <w:marLeft w:val="0"/>
          <w:marRight w:val="0"/>
          <w:marTop w:val="0"/>
          <w:marBottom w:val="0"/>
          <w:divBdr>
            <w:top w:val="none" w:sz="0" w:space="0" w:color="auto"/>
            <w:left w:val="none" w:sz="0" w:space="0" w:color="auto"/>
            <w:bottom w:val="none" w:sz="0" w:space="0" w:color="auto"/>
            <w:right w:val="none" w:sz="0" w:space="0" w:color="auto"/>
          </w:divBdr>
        </w:div>
        <w:div w:id="838037398">
          <w:marLeft w:val="0"/>
          <w:marRight w:val="0"/>
          <w:marTop w:val="0"/>
          <w:marBottom w:val="0"/>
          <w:divBdr>
            <w:top w:val="none" w:sz="0" w:space="0" w:color="auto"/>
            <w:left w:val="none" w:sz="0" w:space="0" w:color="auto"/>
            <w:bottom w:val="none" w:sz="0" w:space="0" w:color="auto"/>
            <w:right w:val="none" w:sz="0" w:space="0" w:color="auto"/>
          </w:divBdr>
        </w:div>
        <w:div w:id="852838145">
          <w:marLeft w:val="0"/>
          <w:marRight w:val="0"/>
          <w:marTop w:val="0"/>
          <w:marBottom w:val="0"/>
          <w:divBdr>
            <w:top w:val="none" w:sz="0" w:space="0" w:color="auto"/>
            <w:left w:val="none" w:sz="0" w:space="0" w:color="auto"/>
            <w:bottom w:val="none" w:sz="0" w:space="0" w:color="auto"/>
            <w:right w:val="none" w:sz="0" w:space="0" w:color="auto"/>
          </w:divBdr>
        </w:div>
        <w:div w:id="873427471">
          <w:marLeft w:val="0"/>
          <w:marRight w:val="0"/>
          <w:marTop w:val="0"/>
          <w:marBottom w:val="0"/>
          <w:divBdr>
            <w:top w:val="none" w:sz="0" w:space="0" w:color="auto"/>
            <w:left w:val="none" w:sz="0" w:space="0" w:color="auto"/>
            <w:bottom w:val="none" w:sz="0" w:space="0" w:color="auto"/>
            <w:right w:val="none" w:sz="0" w:space="0" w:color="auto"/>
          </w:divBdr>
        </w:div>
        <w:div w:id="925840386">
          <w:marLeft w:val="0"/>
          <w:marRight w:val="0"/>
          <w:marTop w:val="0"/>
          <w:marBottom w:val="0"/>
          <w:divBdr>
            <w:top w:val="none" w:sz="0" w:space="0" w:color="auto"/>
            <w:left w:val="none" w:sz="0" w:space="0" w:color="auto"/>
            <w:bottom w:val="none" w:sz="0" w:space="0" w:color="auto"/>
            <w:right w:val="none" w:sz="0" w:space="0" w:color="auto"/>
          </w:divBdr>
        </w:div>
        <w:div w:id="945188171">
          <w:marLeft w:val="0"/>
          <w:marRight w:val="0"/>
          <w:marTop w:val="0"/>
          <w:marBottom w:val="0"/>
          <w:divBdr>
            <w:top w:val="none" w:sz="0" w:space="0" w:color="auto"/>
            <w:left w:val="none" w:sz="0" w:space="0" w:color="auto"/>
            <w:bottom w:val="none" w:sz="0" w:space="0" w:color="auto"/>
            <w:right w:val="none" w:sz="0" w:space="0" w:color="auto"/>
          </w:divBdr>
        </w:div>
        <w:div w:id="1016922837">
          <w:marLeft w:val="0"/>
          <w:marRight w:val="0"/>
          <w:marTop w:val="0"/>
          <w:marBottom w:val="0"/>
          <w:divBdr>
            <w:top w:val="none" w:sz="0" w:space="0" w:color="auto"/>
            <w:left w:val="none" w:sz="0" w:space="0" w:color="auto"/>
            <w:bottom w:val="none" w:sz="0" w:space="0" w:color="auto"/>
            <w:right w:val="none" w:sz="0" w:space="0" w:color="auto"/>
          </w:divBdr>
        </w:div>
        <w:div w:id="1323436780">
          <w:marLeft w:val="0"/>
          <w:marRight w:val="0"/>
          <w:marTop w:val="0"/>
          <w:marBottom w:val="0"/>
          <w:divBdr>
            <w:top w:val="none" w:sz="0" w:space="0" w:color="auto"/>
            <w:left w:val="none" w:sz="0" w:space="0" w:color="auto"/>
            <w:bottom w:val="none" w:sz="0" w:space="0" w:color="auto"/>
            <w:right w:val="none" w:sz="0" w:space="0" w:color="auto"/>
          </w:divBdr>
        </w:div>
        <w:div w:id="1330863002">
          <w:marLeft w:val="0"/>
          <w:marRight w:val="0"/>
          <w:marTop w:val="0"/>
          <w:marBottom w:val="0"/>
          <w:divBdr>
            <w:top w:val="none" w:sz="0" w:space="0" w:color="auto"/>
            <w:left w:val="none" w:sz="0" w:space="0" w:color="auto"/>
            <w:bottom w:val="none" w:sz="0" w:space="0" w:color="auto"/>
            <w:right w:val="none" w:sz="0" w:space="0" w:color="auto"/>
          </w:divBdr>
        </w:div>
        <w:div w:id="1333531980">
          <w:marLeft w:val="0"/>
          <w:marRight w:val="0"/>
          <w:marTop w:val="0"/>
          <w:marBottom w:val="0"/>
          <w:divBdr>
            <w:top w:val="none" w:sz="0" w:space="0" w:color="auto"/>
            <w:left w:val="none" w:sz="0" w:space="0" w:color="auto"/>
            <w:bottom w:val="none" w:sz="0" w:space="0" w:color="auto"/>
            <w:right w:val="none" w:sz="0" w:space="0" w:color="auto"/>
          </w:divBdr>
        </w:div>
        <w:div w:id="1455057097">
          <w:marLeft w:val="0"/>
          <w:marRight w:val="0"/>
          <w:marTop w:val="0"/>
          <w:marBottom w:val="0"/>
          <w:divBdr>
            <w:top w:val="none" w:sz="0" w:space="0" w:color="auto"/>
            <w:left w:val="none" w:sz="0" w:space="0" w:color="auto"/>
            <w:bottom w:val="none" w:sz="0" w:space="0" w:color="auto"/>
            <w:right w:val="none" w:sz="0" w:space="0" w:color="auto"/>
          </w:divBdr>
        </w:div>
        <w:div w:id="1502042999">
          <w:marLeft w:val="0"/>
          <w:marRight w:val="0"/>
          <w:marTop w:val="0"/>
          <w:marBottom w:val="0"/>
          <w:divBdr>
            <w:top w:val="none" w:sz="0" w:space="0" w:color="auto"/>
            <w:left w:val="none" w:sz="0" w:space="0" w:color="auto"/>
            <w:bottom w:val="none" w:sz="0" w:space="0" w:color="auto"/>
            <w:right w:val="none" w:sz="0" w:space="0" w:color="auto"/>
          </w:divBdr>
        </w:div>
        <w:div w:id="1529022346">
          <w:marLeft w:val="0"/>
          <w:marRight w:val="0"/>
          <w:marTop w:val="0"/>
          <w:marBottom w:val="0"/>
          <w:divBdr>
            <w:top w:val="none" w:sz="0" w:space="0" w:color="auto"/>
            <w:left w:val="none" w:sz="0" w:space="0" w:color="auto"/>
            <w:bottom w:val="none" w:sz="0" w:space="0" w:color="auto"/>
            <w:right w:val="none" w:sz="0" w:space="0" w:color="auto"/>
          </w:divBdr>
        </w:div>
        <w:div w:id="1603805993">
          <w:marLeft w:val="0"/>
          <w:marRight w:val="0"/>
          <w:marTop w:val="0"/>
          <w:marBottom w:val="0"/>
          <w:divBdr>
            <w:top w:val="none" w:sz="0" w:space="0" w:color="auto"/>
            <w:left w:val="none" w:sz="0" w:space="0" w:color="auto"/>
            <w:bottom w:val="none" w:sz="0" w:space="0" w:color="auto"/>
            <w:right w:val="none" w:sz="0" w:space="0" w:color="auto"/>
          </w:divBdr>
        </w:div>
        <w:div w:id="1732802594">
          <w:marLeft w:val="0"/>
          <w:marRight w:val="0"/>
          <w:marTop w:val="0"/>
          <w:marBottom w:val="0"/>
          <w:divBdr>
            <w:top w:val="none" w:sz="0" w:space="0" w:color="auto"/>
            <w:left w:val="none" w:sz="0" w:space="0" w:color="auto"/>
            <w:bottom w:val="none" w:sz="0" w:space="0" w:color="auto"/>
            <w:right w:val="none" w:sz="0" w:space="0" w:color="auto"/>
          </w:divBdr>
        </w:div>
        <w:div w:id="1902642107">
          <w:marLeft w:val="0"/>
          <w:marRight w:val="0"/>
          <w:marTop w:val="0"/>
          <w:marBottom w:val="0"/>
          <w:divBdr>
            <w:top w:val="none" w:sz="0" w:space="0" w:color="auto"/>
            <w:left w:val="none" w:sz="0" w:space="0" w:color="auto"/>
            <w:bottom w:val="none" w:sz="0" w:space="0" w:color="auto"/>
            <w:right w:val="none" w:sz="0" w:space="0" w:color="auto"/>
          </w:divBdr>
        </w:div>
        <w:div w:id="2073965393">
          <w:marLeft w:val="0"/>
          <w:marRight w:val="0"/>
          <w:marTop w:val="0"/>
          <w:marBottom w:val="0"/>
          <w:divBdr>
            <w:top w:val="none" w:sz="0" w:space="0" w:color="auto"/>
            <w:left w:val="none" w:sz="0" w:space="0" w:color="auto"/>
            <w:bottom w:val="none" w:sz="0" w:space="0" w:color="auto"/>
            <w:right w:val="none" w:sz="0" w:space="0" w:color="auto"/>
          </w:divBdr>
        </w:div>
      </w:divsChild>
    </w:div>
    <w:div w:id="1880390989">
      <w:bodyDiv w:val="1"/>
      <w:marLeft w:val="0"/>
      <w:marRight w:val="0"/>
      <w:marTop w:val="0"/>
      <w:marBottom w:val="0"/>
      <w:divBdr>
        <w:top w:val="none" w:sz="0" w:space="0" w:color="auto"/>
        <w:left w:val="none" w:sz="0" w:space="0" w:color="auto"/>
        <w:bottom w:val="none" w:sz="0" w:space="0" w:color="auto"/>
        <w:right w:val="none" w:sz="0" w:space="0" w:color="auto"/>
      </w:divBdr>
      <w:divsChild>
        <w:div w:id="620694258">
          <w:marLeft w:val="720"/>
          <w:marRight w:val="0"/>
          <w:marTop w:val="240"/>
          <w:marBottom w:val="40"/>
          <w:divBdr>
            <w:top w:val="none" w:sz="0" w:space="0" w:color="auto"/>
            <w:left w:val="none" w:sz="0" w:space="0" w:color="auto"/>
            <w:bottom w:val="none" w:sz="0" w:space="0" w:color="auto"/>
            <w:right w:val="none" w:sz="0" w:space="0" w:color="auto"/>
          </w:divBdr>
        </w:div>
        <w:div w:id="1447895392">
          <w:marLeft w:val="806"/>
          <w:marRight w:val="0"/>
          <w:marTop w:val="240"/>
          <w:marBottom w:val="40"/>
          <w:divBdr>
            <w:top w:val="none" w:sz="0" w:space="0" w:color="auto"/>
            <w:left w:val="none" w:sz="0" w:space="0" w:color="auto"/>
            <w:bottom w:val="none" w:sz="0" w:space="0" w:color="auto"/>
            <w:right w:val="none" w:sz="0" w:space="0" w:color="auto"/>
          </w:divBdr>
        </w:div>
      </w:divsChild>
    </w:div>
    <w:div w:id="2114744219">
      <w:bodyDiv w:val="1"/>
      <w:marLeft w:val="0"/>
      <w:marRight w:val="0"/>
      <w:marTop w:val="0"/>
      <w:marBottom w:val="0"/>
      <w:divBdr>
        <w:top w:val="none" w:sz="0" w:space="0" w:color="auto"/>
        <w:left w:val="none" w:sz="0" w:space="0" w:color="auto"/>
        <w:bottom w:val="none" w:sz="0" w:space="0" w:color="auto"/>
        <w:right w:val="none" w:sz="0" w:space="0" w:color="auto"/>
      </w:divBdr>
      <w:divsChild>
        <w:div w:id="876819394">
          <w:marLeft w:val="0"/>
          <w:marRight w:val="0"/>
          <w:marTop w:val="0"/>
          <w:marBottom w:val="0"/>
          <w:divBdr>
            <w:top w:val="none" w:sz="0" w:space="0" w:color="auto"/>
            <w:left w:val="none" w:sz="0" w:space="0" w:color="auto"/>
            <w:bottom w:val="none" w:sz="0" w:space="0" w:color="auto"/>
            <w:right w:val="none" w:sz="0" w:space="0" w:color="auto"/>
          </w:divBdr>
        </w:div>
        <w:div w:id="92819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proxyweb.mcas.ms/certificate-checker?login=false&amp;originalUrl=https%3A%2F%2Fwww.cedipartnerships.ca.mcas.ms%2Ffr%2Foutils%2Fboite-a-outils%2F%3FMcasTsid%3D20892&amp;McasCSRF=69a670d4efb382d904d79ef5cc9f4b7adbe6faaabed2e8c154bc80f207a3e5c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as-proxyweb.mcas.ms/certificate-checker?login=false&amp;originalUrl=https%3A%2F%2Ffcm.ca.mcas.ms%2Ffr%2Fenjeux-prioritaires%2Finitiative-de-developpement-economique-communautaire-entre-premieres-nations-et-collectivites-idec%3FMcasTsid%3D20892&amp;McasCSRF=69a670d4efb382d904d79ef5cc9f4b7adbe6faaabed2e8c154bc80f207a3e5c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proxyweb.mcas.ms/certificate-checker?login=false&amp;originalUrl=https%3A%2F%2Fwww.cedipartnerships.ca.mcas.ms%2F%3FMcasTsid%3D20892&amp;McasCSRF=69a670d4efb382d904d79ef5cc9f4b7adbe6faaabed2e8c154bc80f207a3e5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1a62b4-b1c3-4279-8c5b-c790232a7ead" xsi:nil="true"/>
    <lcf76f155ced4ddcb4097134ff3c332f xmlns="7c2965c4-2be9-454c-8e96-b0dbf35c48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D2DA46533334448373ACB378242C1E" ma:contentTypeVersion="18" ma:contentTypeDescription="Create a new document." ma:contentTypeScope="" ma:versionID="ec3538bfe3a1fd2c1f9491e60af317cb">
  <xsd:schema xmlns:xsd="http://www.w3.org/2001/XMLSchema" xmlns:xs="http://www.w3.org/2001/XMLSchema" xmlns:p="http://schemas.microsoft.com/office/2006/metadata/properties" xmlns:ns2="7c2965c4-2be9-454c-8e96-b0dbf35c48fb" xmlns:ns3="a11a62b4-b1c3-4279-8c5b-c790232a7ead" targetNamespace="http://schemas.microsoft.com/office/2006/metadata/properties" ma:root="true" ma:fieldsID="714dc4b99f2f0bb3445d751b38468490" ns2:_="" ns3:_="">
    <xsd:import namespace="7c2965c4-2be9-454c-8e96-b0dbf35c48fb"/>
    <xsd:import namespace="a11a62b4-b1c3-4279-8c5b-c790232a7e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965c4-2be9-454c-8e96-b0dbf35c4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a1874b-e1f4-46ad-8c88-f13d3d692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a62b4-b1c3-4279-8c5b-c790232a7e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750da1-478f-47ed-b867-00ab89176f10}" ma:internalName="TaxCatchAll" ma:showField="CatchAllData" ma:web="a11a62b4-b1c3-4279-8c5b-c790232a7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EFB63-C0E5-DC4B-98B3-72180B4E5307}">
  <ds:schemaRefs>
    <ds:schemaRef ds:uri="http://schemas.openxmlformats.org/officeDocument/2006/bibliography"/>
  </ds:schemaRefs>
</ds:datastoreItem>
</file>

<file path=customXml/itemProps2.xml><?xml version="1.0" encoding="utf-8"?>
<ds:datastoreItem xmlns:ds="http://schemas.openxmlformats.org/officeDocument/2006/customXml" ds:itemID="{1CBBF181-A4DD-4E7E-96AF-07927F4D6305}">
  <ds:schemaRefs>
    <ds:schemaRef ds:uri="http://schemas.microsoft.com/office/2006/metadata/properties"/>
    <ds:schemaRef ds:uri="http://schemas.microsoft.com/office/infopath/2007/PartnerControls"/>
    <ds:schemaRef ds:uri="a11a62b4-b1c3-4279-8c5b-c790232a7ead"/>
    <ds:schemaRef ds:uri="7c2965c4-2be9-454c-8e96-b0dbf35c48fb"/>
  </ds:schemaRefs>
</ds:datastoreItem>
</file>

<file path=customXml/itemProps3.xml><?xml version="1.0" encoding="utf-8"?>
<ds:datastoreItem xmlns:ds="http://schemas.openxmlformats.org/officeDocument/2006/customXml" ds:itemID="{DFFD1483-E9A8-4BEC-BDA7-E75DC795F5CD}">
  <ds:schemaRefs>
    <ds:schemaRef ds:uri="http://schemas.microsoft.com/sharepoint/v3/contenttype/forms"/>
  </ds:schemaRefs>
</ds:datastoreItem>
</file>

<file path=customXml/itemProps4.xml><?xml version="1.0" encoding="utf-8"?>
<ds:datastoreItem xmlns:ds="http://schemas.openxmlformats.org/officeDocument/2006/customXml" ds:itemID="{A80C2C55-80E0-4141-A348-AD0A006A3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965c4-2be9-454c-8e96-b0dbf35c48fb"/>
    <ds:schemaRef ds:uri="a11a62b4-b1c3-4279-8c5b-c790232a7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Walker-Melton</dc:creator>
  <cp:keywords/>
  <dc:description/>
  <cp:lastModifiedBy>Hannah Enns</cp:lastModifiedBy>
  <cp:revision>2</cp:revision>
  <dcterms:created xsi:type="dcterms:W3CDTF">2025-07-24T18:40:00Z</dcterms:created>
  <dcterms:modified xsi:type="dcterms:W3CDTF">2025-07-24T18:40:00Z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0x0101002DD2DA46533334448373ACB378242C1E</vt:lpwstr>
  </property>
  <property fmtid="{D5CDD505-2E9C-101B-9397-08002B2CF9AE}" pid="3" name="MediaServiceImageTags">
    <vt:lpwstr/>
  </property>
</Properties>
</file>